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C6759" w14:textId="4136C35F" w:rsidR="00A94AAF" w:rsidRPr="00EE2AC8" w:rsidRDefault="00C27218">
      <w:pPr>
        <w:rPr>
          <w:rFonts w:ascii="Times New Roman" w:hAnsi="Times New Roman" w:cs="Times New Roman"/>
          <w:b/>
          <w:sz w:val="28"/>
          <w:szCs w:val="28"/>
        </w:rPr>
      </w:pPr>
      <w:r>
        <w:rPr>
          <w:rFonts w:ascii="Times New Roman" w:hAnsi="Times New Roman" w:cs="Times New Roman"/>
          <w:b/>
          <w:sz w:val="28"/>
          <w:szCs w:val="28"/>
        </w:rPr>
        <w:t>S</w:t>
      </w:r>
      <w:r w:rsidR="00447F8C" w:rsidRPr="00EE2AC8">
        <w:rPr>
          <w:rFonts w:ascii="Times New Roman" w:hAnsi="Times New Roman" w:cs="Times New Roman"/>
          <w:b/>
          <w:sz w:val="28"/>
          <w:szCs w:val="28"/>
        </w:rPr>
        <w:t>ammenfattende undervisningsevalueringsrapport</w:t>
      </w:r>
      <w:r>
        <w:rPr>
          <w:rFonts w:ascii="Times New Roman" w:hAnsi="Times New Roman" w:cs="Times New Roman"/>
          <w:b/>
          <w:sz w:val="28"/>
          <w:szCs w:val="28"/>
        </w:rPr>
        <w:br/>
      </w:r>
    </w:p>
    <w:tbl>
      <w:tblPr>
        <w:tblStyle w:val="TableGrid"/>
        <w:tblW w:w="9778" w:type="dxa"/>
        <w:tblLayout w:type="fixed"/>
        <w:tblLook w:val="04A0" w:firstRow="1" w:lastRow="0" w:firstColumn="1" w:lastColumn="0" w:noHBand="0" w:noVBand="1"/>
      </w:tblPr>
      <w:tblGrid>
        <w:gridCol w:w="4957"/>
        <w:gridCol w:w="4821"/>
      </w:tblGrid>
      <w:tr w:rsidR="00447F8C" w:rsidRPr="00EE2AC8" w14:paraId="5D467A62" w14:textId="77777777" w:rsidTr="006012B3">
        <w:tc>
          <w:tcPr>
            <w:tcW w:w="4957" w:type="dxa"/>
            <w:shd w:val="clear" w:color="auto" w:fill="D9D9D9" w:themeFill="background1" w:themeFillShade="D9"/>
          </w:tcPr>
          <w:p w14:paraId="3B55903B" w14:textId="77777777" w:rsidR="00447F8C" w:rsidRPr="00EE2AC8" w:rsidRDefault="00447F8C">
            <w:pPr>
              <w:rPr>
                <w:rFonts w:ascii="Times New Roman" w:hAnsi="Times New Roman" w:cs="Times New Roman"/>
                <w:sz w:val="24"/>
                <w:szCs w:val="24"/>
              </w:rPr>
            </w:pPr>
            <w:r w:rsidRPr="00EE2AC8">
              <w:rPr>
                <w:rFonts w:ascii="Times New Roman" w:hAnsi="Times New Roman" w:cs="Times New Roman"/>
                <w:sz w:val="24"/>
                <w:szCs w:val="24"/>
              </w:rPr>
              <w:t>Uddannelse/Uddannelser:</w:t>
            </w:r>
          </w:p>
        </w:tc>
        <w:tc>
          <w:tcPr>
            <w:tcW w:w="4821" w:type="dxa"/>
          </w:tcPr>
          <w:p w14:paraId="5C8B0B89" w14:textId="16DA6234" w:rsidR="00447F8C" w:rsidRPr="00EE2AC8" w:rsidRDefault="00C41298">
            <w:pPr>
              <w:rPr>
                <w:rFonts w:ascii="Times New Roman" w:hAnsi="Times New Roman" w:cs="Times New Roman"/>
                <w:sz w:val="24"/>
                <w:szCs w:val="24"/>
              </w:rPr>
            </w:pPr>
            <w:r>
              <w:rPr>
                <w:rFonts w:ascii="Times New Roman" w:hAnsi="Times New Roman" w:cs="Times New Roman"/>
                <w:sz w:val="24"/>
                <w:szCs w:val="24"/>
              </w:rPr>
              <w:t>Bacheloruddannelsen i antropologi, kandidatuddannelsen i antropologi, Master i Sundhedsantropologi (MSA)</w:t>
            </w:r>
          </w:p>
        </w:tc>
      </w:tr>
      <w:tr w:rsidR="003A7CCE" w:rsidRPr="00EE2AC8" w14:paraId="0326C47A" w14:textId="77777777" w:rsidTr="006012B3">
        <w:tc>
          <w:tcPr>
            <w:tcW w:w="4957" w:type="dxa"/>
            <w:shd w:val="clear" w:color="auto" w:fill="D9D9D9" w:themeFill="background1" w:themeFillShade="D9"/>
          </w:tcPr>
          <w:p w14:paraId="73D1E5DA" w14:textId="77777777" w:rsidR="003A7CCE" w:rsidRPr="00EE2AC8" w:rsidRDefault="003A7CCE">
            <w:pPr>
              <w:rPr>
                <w:rFonts w:ascii="Times New Roman" w:hAnsi="Times New Roman" w:cs="Times New Roman"/>
                <w:sz w:val="24"/>
                <w:szCs w:val="24"/>
              </w:rPr>
            </w:pPr>
            <w:r>
              <w:rPr>
                <w:rFonts w:ascii="Times New Roman" w:hAnsi="Times New Roman" w:cs="Times New Roman"/>
                <w:sz w:val="24"/>
                <w:szCs w:val="24"/>
              </w:rPr>
              <w:t>Studieleder:</w:t>
            </w:r>
          </w:p>
        </w:tc>
        <w:tc>
          <w:tcPr>
            <w:tcW w:w="4821" w:type="dxa"/>
          </w:tcPr>
          <w:p w14:paraId="566BDDBF" w14:textId="1E73782C" w:rsidR="003A7CCE" w:rsidRPr="00EE2AC8" w:rsidRDefault="00DA6517">
            <w:pPr>
              <w:rPr>
                <w:rFonts w:ascii="Times New Roman" w:hAnsi="Times New Roman" w:cs="Times New Roman"/>
                <w:sz w:val="24"/>
                <w:szCs w:val="24"/>
              </w:rPr>
            </w:pPr>
            <w:r>
              <w:rPr>
                <w:rFonts w:ascii="Times New Roman" w:hAnsi="Times New Roman" w:cs="Times New Roman"/>
                <w:sz w:val="24"/>
                <w:szCs w:val="24"/>
              </w:rPr>
              <w:t>Heiko Henkel</w:t>
            </w:r>
          </w:p>
        </w:tc>
      </w:tr>
      <w:tr w:rsidR="00447F8C" w:rsidRPr="00EE2AC8" w14:paraId="5E6BD3D0" w14:textId="77777777" w:rsidTr="006012B3">
        <w:tc>
          <w:tcPr>
            <w:tcW w:w="4957" w:type="dxa"/>
            <w:shd w:val="clear" w:color="auto" w:fill="D9D9D9" w:themeFill="background1" w:themeFillShade="D9"/>
          </w:tcPr>
          <w:p w14:paraId="014C38DE" w14:textId="77777777" w:rsidR="00447F8C" w:rsidRPr="00EE2AC8" w:rsidRDefault="00447F8C">
            <w:pPr>
              <w:rPr>
                <w:rFonts w:ascii="Times New Roman" w:hAnsi="Times New Roman" w:cs="Times New Roman"/>
                <w:sz w:val="24"/>
                <w:szCs w:val="24"/>
              </w:rPr>
            </w:pPr>
            <w:r w:rsidRPr="00EE2AC8">
              <w:rPr>
                <w:rFonts w:ascii="Times New Roman" w:hAnsi="Times New Roman" w:cs="Times New Roman"/>
                <w:sz w:val="24"/>
                <w:szCs w:val="24"/>
              </w:rPr>
              <w:t>Studieår:</w:t>
            </w:r>
          </w:p>
        </w:tc>
        <w:tc>
          <w:tcPr>
            <w:tcW w:w="4821" w:type="dxa"/>
          </w:tcPr>
          <w:p w14:paraId="642E4722" w14:textId="70517DF9" w:rsidR="00447F8C" w:rsidRPr="00EE2AC8" w:rsidRDefault="00366B5F">
            <w:pPr>
              <w:rPr>
                <w:rFonts w:ascii="Times New Roman" w:hAnsi="Times New Roman" w:cs="Times New Roman"/>
                <w:sz w:val="24"/>
                <w:szCs w:val="24"/>
              </w:rPr>
            </w:pPr>
            <w:r>
              <w:rPr>
                <w:rFonts w:ascii="Times New Roman" w:hAnsi="Times New Roman" w:cs="Times New Roman"/>
                <w:sz w:val="24"/>
                <w:szCs w:val="24"/>
              </w:rPr>
              <w:t>2016/17</w:t>
            </w:r>
          </w:p>
        </w:tc>
      </w:tr>
      <w:tr w:rsidR="00447F8C" w:rsidRPr="00EE2AC8" w14:paraId="148890A8" w14:textId="77777777" w:rsidTr="006012B3">
        <w:tc>
          <w:tcPr>
            <w:tcW w:w="4957" w:type="dxa"/>
            <w:shd w:val="clear" w:color="auto" w:fill="D9D9D9" w:themeFill="background1" w:themeFillShade="D9"/>
          </w:tcPr>
          <w:p w14:paraId="69A9B1F2" w14:textId="11C4ABBE" w:rsidR="00447F8C" w:rsidRPr="00EE2AC8" w:rsidRDefault="00E164BB" w:rsidP="00447F8C">
            <w:pPr>
              <w:autoSpaceDE w:val="0"/>
              <w:autoSpaceDN w:val="0"/>
              <w:adjustRightInd w:val="0"/>
              <w:rPr>
                <w:rFonts w:ascii="Times New Roman" w:hAnsi="Times New Roman" w:cs="Times New Roman"/>
                <w:sz w:val="24"/>
                <w:szCs w:val="24"/>
              </w:rPr>
            </w:pPr>
            <w:r w:rsidRPr="00EE2AC8">
              <w:rPr>
                <w:rFonts w:ascii="Times New Roman" w:hAnsi="Times New Roman" w:cs="Times New Roman"/>
                <w:sz w:val="24"/>
                <w:szCs w:val="24"/>
              </w:rPr>
              <w:t>Antal kurser</w:t>
            </w:r>
            <w:r w:rsidR="00853A1C">
              <w:rPr>
                <w:rFonts w:ascii="Times New Roman" w:hAnsi="Times New Roman" w:cs="Times New Roman"/>
                <w:sz w:val="24"/>
                <w:szCs w:val="24"/>
              </w:rPr>
              <w:t>,</w:t>
            </w:r>
            <w:r w:rsidRPr="00EE2AC8">
              <w:rPr>
                <w:rFonts w:ascii="Times New Roman" w:hAnsi="Times New Roman" w:cs="Times New Roman"/>
                <w:sz w:val="24"/>
                <w:szCs w:val="24"/>
              </w:rPr>
              <w:t xml:space="preserve"> der er evalueret</w:t>
            </w:r>
            <w:r w:rsidR="005871F1">
              <w:rPr>
                <w:rFonts w:ascii="Times New Roman" w:hAnsi="Times New Roman" w:cs="Times New Roman"/>
                <w:sz w:val="24"/>
                <w:szCs w:val="24"/>
              </w:rPr>
              <w:t xml:space="preserve"> i alt</w:t>
            </w:r>
            <w:r w:rsidRPr="00EE2AC8">
              <w:rPr>
                <w:rFonts w:ascii="Times New Roman" w:hAnsi="Times New Roman" w:cs="Times New Roman"/>
                <w:sz w:val="24"/>
                <w:szCs w:val="24"/>
              </w:rPr>
              <w:t>:</w:t>
            </w:r>
          </w:p>
        </w:tc>
        <w:tc>
          <w:tcPr>
            <w:tcW w:w="4821" w:type="dxa"/>
          </w:tcPr>
          <w:p w14:paraId="05DFD25F" w14:textId="40282D89" w:rsidR="00804BB1" w:rsidRDefault="00804BB1" w:rsidP="00804BB1">
            <w:pPr>
              <w:rPr>
                <w:rFonts w:ascii="Times New Roman" w:hAnsi="Times New Roman" w:cs="Times New Roman"/>
                <w:sz w:val="24"/>
                <w:szCs w:val="24"/>
              </w:rPr>
            </w:pPr>
            <w:r>
              <w:rPr>
                <w:rFonts w:ascii="Times New Roman" w:hAnsi="Times New Roman" w:cs="Times New Roman"/>
                <w:sz w:val="24"/>
                <w:szCs w:val="24"/>
              </w:rPr>
              <w:t>Efterår 2016:</w:t>
            </w:r>
          </w:p>
          <w:p w14:paraId="769646DF" w14:textId="0C13A448" w:rsidR="00804BB1" w:rsidRDefault="00804BB1" w:rsidP="00804BB1">
            <w:pPr>
              <w:rPr>
                <w:rFonts w:ascii="Times New Roman" w:hAnsi="Times New Roman" w:cs="Times New Roman"/>
                <w:sz w:val="24"/>
                <w:szCs w:val="24"/>
              </w:rPr>
            </w:pPr>
            <w:r>
              <w:rPr>
                <w:rFonts w:ascii="Times New Roman" w:hAnsi="Times New Roman" w:cs="Times New Roman"/>
                <w:sz w:val="24"/>
                <w:szCs w:val="24"/>
              </w:rPr>
              <w:t>Obligatoriske BA-kurser:</w:t>
            </w:r>
            <w:r w:rsidR="002D4499">
              <w:rPr>
                <w:rFonts w:ascii="Times New Roman" w:hAnsi="Times New Roman" w:cs="Times New Roman"/>
                <w:sz w:val="24"/>
                <w:szCs w:val="24"/>
              </w:rPr>
              <w:t xml:space="preserve"> </w:t>
            </w:r>
            <w:r w:rsidR="007C4388">
              <w:rPr>
                <w:rFonts w:ascii="Times New Roman" w:hAnsi="Times New Roman" w:cs="Times New Roman"/>
                <w:sz w:val="24"/>
                <w:szCs w:val="24"/>
              </w:rPr>
              <w:t>3</w:t>
            </w:r>
          </w:p>
          <w:p w14:paraId="7E29DA56" w14:textId="54E89595" w:rsidR="00804BB1" w:rsidRDefault="00804BB1" w:rsidP="00804BB1">
            <w:pPr>
              <w:rPr>
                <w:rFonts w:ascii="Times New Roman" w:hAnsi="Times New Roman" w:cs="Times New Roman"/>
                <w:sz w:val="24"/>
                <w:szCs w:val="24"/>
              </w:rPr>
            </w:pPr>
            <w:r>
              <w:rPr>
                <w:rFonts w:ascii="Times New Roman" w:hAnsi="Times New Roman" w:cs="Times New Roman"/>
                <w:sz w:val="24"/>
                <w:szCs w:val="24"/>
              </w:rPr>
              <w:t>Obligatoriske KA-kurser:</w:t>
            </w:r>
            <w:r w:rsidR="002D4499">
              <w:rPr>
                <w:rFonts w:ascii="Times New Roman" w:hAnsi="Times New Roman" w:cs="Times New Roman"/>
                <w:sz w:val="24"/>
                <w:szCs w:val="24"/>
              </w:rPr>
              <w:t xml:space="preserve"> 2</w:t>
            </w:r>
          </w:p>
          <w:p w14:paraId="26AA02B7" w14:textId="77777777" w:rsidR="00804BB1" w:rsidRDefault="00804BB1" w:rsidP="00804BB1">
            <w:pPr>
              <w:rPr>
                <w:rFonts w:ascii="Times New Roman" w:hAnsi="Times New Roman" w:cs="Times New Roman"/>
                <w:sz w:val="24"/>
                <w:szCs w:val="24"/>
              </w:rPr>
            </w:pPr>
            <w:r>
              <w:rPr>
                <w:rFonts w:ascii="Times New Roman" w:hAnsi="Times New Roman" w:cs="Times New Roman"/>
                <w:sz w:val="24"/>
                <w:szCs w:val="24"/>
              </w:rPr>
              <w:t>MSA: 1</w:t>
            </w:r>
          </w:p>
          <w:p w14:paraId="4C820496" w14:textId="77777777" w:rsidR="00804BB1" w:rsidRDefault="00804BB1" w:rsidP="00804BB1">
            <w:pPr>
              <w:rPr>
                <w:rFonts w:ascii="Times New Roman" w:hAnsi="Times New Roman" w:cs="Times New Roman"/>
                <w:sz w:val="24"/>
                <w:szCs w:val="24"/>
              </w:rPr>
            </w:pPr>
          </w:p>
          <w:p w14:paraId="32F6CE07" w14:textId="602D0976" w:rsidR="00804BB1" w:rsidRDefault="00804BB1" w:rsidP="00804BB1">
            <w:pPr>
              <w:rPr>
                <w:rFonts w:ascii="Times New Roman" w:hAnsi="Times New Roman" w:cs="Times New Roman"/>
                <w:sz w:val="24"/>
                <w:szCs w:val="24"/>
              </w:rPr>
            </w:pPr>
            <w:r>
              <w:rPr>
                <w:rFonts w:ascii="Times New Roman" w:hAnsi="Times New Roman" w:cs="Times New Roman"/>
                <w:sz w:val="24"/>
                <w:szCs w:val="24"/>
              </w:rPr>
              <w:t>Forår 2017:</w:t>
            </w:r>
          </w:p>
          <w:p w14:paraId="3D09B967" w14:textId="44907E7C" w:rsidR="00D039EB" w:rsidRDefault="00D039EB" w:rsidP="00D039EB">
            <w:pPr>
              <w:rPr>
                <w:rFonts w:ascii="Times New Roman" w:hAnsi="Times New Roman" w:cs="Times New Roman"/>
                <w:sz w:val="24"/>
                <w:szCs w:val="24"/>
              </w:rPr>
            </w:pPr>
            <w:r>
              <w:rPr>
                <w:rFonts w:ascii="Times New Roman" w:hAnsi="Times New Roman" w:cs="Times New Roman"/>
                <w:sz w:val="24"/>
                <w:szCs w:val="24"/>
              </w:rPr>
              <w:t>Obligatoriske BA-kurser (herunder BA-seminar):</w:t>
            </w:r>
            <w:r w:rsidR="007C4388">
              <w:rPr>
                <w:rFonts w:ascii="Times New Roman" w:hAnsi="Times New Roman" w:cs="Times New Roman"/>
                <w:sz w:val="24"/>
                <w:szCs w:val="24"/>
              </w:rPr>
              <w:t xml:space="preserve"> 4</w:t>
            </w:r>
          </w:p>
          <w:p w14:paraId="391A8646" w14:textId="6892032B" w:rsidR="00D039EB" w:rsidRDefault="00D039EB" w:rsidP="00D039EB">
            <w:pPr>
              <w:rPr>
                <w:rFonts w:ascii="Times New Roman" w:hAnsi="Times New Roman" w:cs="Times New Roman"/>
                <w:sz w:val="24"/>
                <w:szCs w:val="24"/>
              </w:rPr>
            </w:pPr>
            <w:r>
              <w:rPr>
                <w:rFonts w:ascii="Times New Roman" w:hAnsi="Times New Roman" w:cs="Times New Roman"/>
                <w:sz w:val="24"/>
                <w:szCs w:val="24"/>
              </w:rPr>
              <w:t>Obligatoriske KA-kurser:</w:t>
            </w:r>
            <w:r w:rsidR="007C4388">
              <w:rPr>
                <w:rFonts w:ascii="Times New Roman" w:hAnsi="Times New Roman" w:cs="Times New Roman"/>
                <w:sz w:val="24"/>
                <w:szCs w:val="24"/>
              </w:rPr>
              <w:t xml:space="preserve"> 1</w:t>
            </w:r>
          </w:p>
          <w:p w14:paraId="2E1C7385" w14:textId="4F84AAFF" w:rsidR="00447F8C" w:rsidRPr="00EE2AC8" w:rsidRDefault="00D039EB" w:rsidP="00804BB1">
            <w:pPr>
              <w:rPr>
                <w:rFonts w:ascii="Times New Roman" w:hAnsi="Times New Roman" w:cs="Times New Roman"/>
                <w:sz w:val="24"/>
                <w:szCs w:val="24"/>
              </w:rPr>
            </w:pPr>
            <w:r>
              <w:rPr>
                <w:rFonts w:ascii="Times New Roman" w:hAnsi="Times New Roman" w:cs="Times New Roman"/>
                <w:sz w:val="24"/>
                <w:szCs w:val="24"/>
              </w:rPr>
              <w:t>MSA: 1</w:t>
            </w:r>
          </w:p>
        </w:tc>
      </w:tr>
      <w:tr w:rsidR="006012B3" w:rsidRPr="00EE2AC8" w14:paraId="0C9D8B71" w14:textId="77777777" w:rsidTr="006012B3">
        <w:trPr>
          <w:trHeight w:val="279"/>
        </w:trPr>
        <w:tc>
          <w:tcPr>
            <w:tcW w:w="4957" w:type="dxa"/>
            <w:shd w:val="clear" w:color="auto" w:fill="D9D9D9" w:themeFill="background1" w:themeFillShade="D9"/>
          </w:tcPr>
          <w:p w14:paraId="5622409E" w14:textId="77777777" w:rsidR="006012B3" w:rsidRDefault="006012B3"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Antal bachelor-projekter, der er evalueret:</w:t>
            </w:r>
          </w:p>
        </w:tc>
        <w:tc>
          <w:tcPr>
            <w:tcW w:w="4821" w:type="dxa"/>
          </w:tcPr>
          <w:p w14:paraId="55887785" w14:textId="73628C06" w:rsidR="006012B3" w:rsidRDefault="00BD4DD5" w:rsidP="006012B3">
            <w:pPr>
              <w:rPr>
                <w:rFonts w:ascii="Times New Roman" w:hAnsi="Times New Roman" w:cs="Times New Roman"/>
                <w:sz w:val="24"/>
                <w:szCs w:val="24"/>
              </w:rPr>
            </w:pPr>
            <w:r>
              <w:rPr>
                <w:rFonts w:ascii="Times New Roman" w:hAnsi="Times New Roman" w:cs="Times New Roman"/>
                <w:sz w:val="24"/>
                <w:szCs w:val="24"/>
              </w:rPr>
              <w:t>Efterår 2016:</w:t>
            </w:r>
            <w:r w:rsidR="007C4388">
              <w:rPr>
                <w:rFonts w:ascii="Times New Roman" w:hAnsi="Times New Roman" w:cs="Times New Roman"/>
                <w:sz w:val="24"/>
                <w:szCs w:val="24"/>
              </w:rPr>
              <w:t xml:space="preserve"> 13</w:t>
            </w:r>
          </w:p>
          <w:p w14:paraId="7B15C117" w14:textId="07FBDB15" w:rsidR="00BD4DD5" w:rsidRPr="00EE2AC8" w:rsidRDefault="00BD4DD5" w:rsidP="006012B3">
            <w:pPr>
              <w:rPr>
                <w:rFonts w:ascii="Times New Roman" w:hAnsi="Times New Roman" w:cs="Times New Roman"/>
                <w:sz w:val="24"/>
                <w:szCs w:val="24"/>
              </w:rPr>
            </w:pPr>
            <w:r>
              <w:rPr>
                <w:rFonts w:ascii="Times New Roman" w:hAnsi="Times New Roman" w:cs="Times New Roman"/>
                <w:sz w:val="24"/>
                <w:szCs w:val="24"/>
              </w:rPr>
              <w:t>Forår 2017:</w:t>
            </w:r>
            <w:r w:rsidR="007C4388">
              <w:rPr>
                <w:rFonts w:ascii="Times New Roman" w:hAnsi="Times New Roman" w:cs="Times New Roman"/>
                <w:sz w:val="24"/>
                <w:szCs w:val="24"/>
              </w:rPr>
              <w:t xml:space="preserve"> 38</w:t>
            </w:r>
          </w:p>
        </w:tc>
      </w:tr>
      <w:tr w:rsidR="006012B3" w:rsidRPr="00EE2AC8" w14:paraId="7EE0863D" w14:textId="77777777" w:rsidTr="006012B3">
        <w:trPr>
          <w:trHeight w:val="277"/>
        </w:trPr>
        <w:tc>
          <w:tcPr>
            <w:tcW w:w="4957" w:type="dxa"/>
            <w:shd w:val="clear" w:color="auto" w:fill="D9D9D9" w:themeFill="background1" w:themeFillShade="D9"/>
          </w:tcPr>
          <w:p w14:paraId="12FB19BD" w14:textId="6F5E04BA" w:rsidR="006012B3" w:rsidRDefault="006012B3"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Antal kandidat-specialer, der er evalueret:</w:t>
            </w:r>
          </w:p>
        </w:tc>
        <w:tc>
          <w:tcPr>
            <w:tcW w:w="4821" w:type="dxa"/>
          </w:tcPr>
          <w:p w14:paraId="11D20EFF" w14:textId="1711D4FC" w:rsidR="00BD4DD5" w:rsidRDefault="00BD4DD5" w:rsidP="00BD4DD5">
            <w:pPr>
              <w:rPr>
                <w:rFonts w:ascii="Times New Roman" w:hAnsi="Times New Roman" w:cs="Times New Roman"/>
                <w:sz w:val="24"/>
                <w:szCs w:val="24"/>
              </w:rPr>
            </w:pPr>
            <w:r>
              <w:rPr>
                <w:rFonts w:ascii="Times New Roman" w:hAnsi="Times New Roman" w:cs="Times New Roman"/>
                <w:sz w:val="24"/>
                <w:szCs w:val="24"/>
              </w:rPr>
              <w:t>Efterår 2016:</w:t>
            </w:r>
            <w:r w:rsidR="007C4388">
              <w:rPr>
                <w:rFonts w:ascii="Times New Roman" w:hAnsi="Times New Roman" w:cs="Times New Roman"/>
                <w:sz w:val="24"/>
                <w:szCs w:val="24"/>
              </w:rPr>
              <w:t xml:space="preserve"> 29</w:t>
            </w:r>
          </w:p>
          <w:p w14:paraId="4617172A" w14:textId="7409AE4F" w:rsidR="006012B3" w:rsidRPr="00EE2AC8" w:rsidRDefault="00BD4DD5" w:rsidP="00BD4DD5">
            <w:pPr>
              <w:rPr>
                <w:rFonts w:ascii="Times New Roman" w:hAnsi="Times New Roman" w:cs="Times New Roman"/>
                <w:sz w:val="24"/>
                <w:szCs w:val="24"/>
              </w:rPr>
            </w:pPr>
            <w:r>
              <w:rPr>
                <w:rFonts w:ascii="Times New Roman" w:hAnsi="Times New Roman" w:cs="Times New Roman"/>
                <w:sz w:val="24"/>
                <w:szCs w:val="24"/>
              </w:rPr>
              <w:t>Forår 2017:</w:t>
            </w:r>
            <w:r w:rsidR="007C4388">
              <w:rPr>
                <w:rFonts w:ascii="Times New Roman" w:hAnsi="Times New Roman" w:cs="Times New Roman"/>
                <w:sz w:val="24"/>
                <w:szCs w:val="24"/>
              </w:rPr>
              <w:t xml:space="preserve"> 50</w:t>
            </w:r>
          </w:p>
        </w:tc>
      </w:tr>
      <w:tr w:rsidR="006012B3" w:rsidRPr="00EE2AC8" w14:paraId="03AFF4B8" w14:textId="77777777" w:rsidTr="006012B3">
        <w:trPr>
          <w:trHeight w:val="277"/>
        </w:trPr>
        <w:tc>
          <w:tcPr>
            <w:tcW w:w="4957" w:type="dxa"/>
            <w:shd w:val="clear" w:color="auto" w:fill="D9D9D9" w:themeFill="background1" w:themeFillShade="D9"/>
          </w:tcPr>
          <w:p w14:paraId="068AC627" w14:textId="77777777" w:rsidR="006012B3" w:rsidRDefault="006012B3"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Antal projektorienterede forløb, der er evalueret:</w:t>
            </w:r>
          </w:p>
        </w:tc>
        <w:tc>
          <w:tcPr>
            <w:tcW w:w="4821" w:type="dxa"/>
          </w:tcPr>
          <w:p w14:paraId="11AE71C4" w14:textId="58B503A4" w:rsidR="00BD4DD5" w:rsidRDefault="00BD4DD5" w:rsidP="00BD4DD5">
            <w:pPr>
              <w:rPr>
                <w:rFonts w:ascii="Times New Roman" w:hAnsi="Times New Roman" w:cs="Times New Roman"/>
                <w:sz w:val="24"/>
                <w:szCs w:val="24"/>
              </w:rPr>
            </w:pPr>
            <w:r>
              <w:rPr>
                <w:rFonts w:ascii="Times New Roman" w:hAnsi="Times New Roman" w:cs="Times New Roman"/>
                <w:sz w:val="24"/>
                <w:szCs w:val="24"/>
              </w:rPr>
              <w:t>Efterår 2016:</w:t>
            </w:r>
            <w:r w:rsidR="007C4388">
              <w:rPr>
                <w:rFonts w:ascii="Times New Roman" w:hAnsi="Times New Roman" w:cs="Times New Roman"/>
                <w:sz w:val="24"/>
                <w:szCs w:val="24"/>
              </w:rPr>
              <w:t xml:space="preserve"> 17</w:t>
            </w:r>
          </w:p>
          <w:p w14:paraId="14E0808A" w14:textId="327108EE" w:rsidR="006012B3" w:rsidRPr="00EE2AC8" w:rsidRDefault="00BD4DD5" w:rsidP="00BD4DD5">
            <w:pPr>
              <w:rPr>
                <w:rFonts w:ascii="Times New Roman" w:hAnsi="Times New Roman" w:cs="Times New Roman"/>
                <w:sz w:val="24"/>
                <w:szCs w:val="24"/>
              </w:rPr>
            </w:pPr>
            <w:r>
              <w:rPr>
                <w:rFonts w:ascii="Times New Roman" w:hAnsi="Times New Roman" w:cs="Times New Roman"/>
                <w:sz w:val="24"/>
                <w:szCs w:val="24"/>
              </w:rPr>
              <w:t>Forår 2017:</w:t>
            </w:r>
            <w:r w:rsidR="007C4388">
              <w:rPr>
                <w:rFonts w:ascii="Times New Roman" w:hAnsi="Times New Roman" w:cs="Times New Roman"/>
                <w:sz w:val="24"/>
                <w:szCs w:val="24"/>
              </w:rPr>
              <w:t xml:space="preserve"> 3</w:t>
            </w:r>
          </w:p>
        </w:tc>
      </w:tr>
      <w:tr w:rsidR="006012B3" w:rsidRPr="00EE2AC8" w14:paraId="5D76675A" w14:textId="77777777" w:rsidTr="006012B3">
        <w:trPr>
          <w:trHeight w:val="277"/>
        </w:trPr>
        <w:tc>
          <w:tcPr>
            <w:tcW w:w="4957" w:type="dxa"/>
            <w:shd w:val="clear" w:color="auto" w:fill="D9D9D9" w:themeFill="background1" w:themeFillShade="D9"/>
          </w:tcPr>
          <w:p w14:paraId="104BEE5E" w14:textId="77777777" w:rsidR="006012B3" w:rsidRDefault="006012B3"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Antal feltarbejder, der er evalueret:</w:t>
            </w:r>
          </w:p>
        </w:tc>
        <w:tc>
          <w:tcPr>
            <w:tcW w:w="4821" w:type="dxa"/>
          </w:tcPr>
          <w:p w14:paraId="36701A7E" w14:textId="77BAECF0" w:rsidR="00BD4DD5" w:rsidRDefault="00BD4DD5" w:rsidP="00BD4DD5">
            <w:pPr>
              <w:rPr>
                <w:rFonts w:ascii="Times New Roman" w:hAnsi="Times New Roman" w:cs="Times New Roman"/>
                <w:sz w:val="24"/>
                <w:szCs w:val="24"/>
              </w:rPr>
            </w:pPr>
            <w:r>
              <w:rPr>
                <w:rFonts w:ascii="Times New Roman" w:hAnsi="Times New Roman" w:cs="Times New Roman"/>
                <w:sz w:val="24"/>
                <w:szCs w:val="24"/>
              </w:rPr>
              <w:t>Efterår 2016:</w:t>
            </w:r>
            <w:r w:rsidR="003B4773">
              <w:rPr>
                <w:rFonts w:ascii="Times New Roman" w:hAnsi="Times New Roman" w:cs="Times New Roman"/>
                <w:sz w:val="24"/>
                <w:szCs w:val="24"/>
              </w:rPr>
              <w:t xml:space="preserve"> 47</w:t>
            </w:r>
          </w:p>
          <w:p w14:paraId="4C04567A" w14:textId="45FF8C6C" w:rsidR="006012B3" w:rsidRPr="00EE2AC8" w:rsidRDefault="00BD4DD5" w:rsidP="00BD4DD5">
            <w:pPr>
              <w:rPr>
                <w:rFonts w:ascii="Times New Roman" w:hAnsi="Times New Roman" w:cs="Times New Roman"/>
                <w:sz w:val="24"/>
                <w:szCs w:val="24"/>
              </w:rPr>
            </w:pPr>
            <w:r>
              <w:rPr>
                <w:rFonts w:ascii="Times New Roman" w:hAnsi="Times New Roman" w:cs="Times New Roman"/>
                <w:sz w:val="24"/>
                <w:szCs w:val="24"/>
              </w:rPr>
              <w:t>Forår 2017:</w:t>
            </w:r>
            <w:r w:rsidR="003B4773">
              <w:rPr>
                <w:rFonts w:ascii="Times New Roman" w:hAnsi="Times New Roman" w:cs="Times New Roman"/>
                <w:sz w:val="24"/>
                <w:szCs w:val="24"/>
              </w:rPr>
              <w:t xml:space="preserve"> 0</w:t>
            </w:r>
          </w:p>
        </w:tc>
      </w:tr>
      <w:tr w:rsidR="006012B3" w:rsidRPr="00EE2AC8" w14:paraId="0F0637DF" w14:textId="77777777" w:rsidTr="006012B3">
        <w:trPr>
          <w:trHeight w:val="277"/>
        </w:trPr>
        <w:tc>
          <w:tcPr>
            <w:tcW w:w="4957" w:type="dxa"/>
            <w:shd w:val="clear" w:color="auto" w:fill="D9D9D9" w:themeFill="background1" w:themeFillShade="D9"/>
          </w:tcPr>
          <w:p w14:paraId="2267CA27" w14:textId="315BF346" w:rsidR="006012B3" w:rsidRDefault="006012B3"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Er der kurser eller andre ECTS-givende aktiviteter, der ikke er blevet evalueret og i så fald hvorfor</w:t>
            </w:r>
            <w:r w:rsidR="005871F1">
              <w:rPr>
                <w:rFonts w:ascii="Times New Roman" w:hAnsi="Times New Roman" w:cs="Times New Roman"/>
                <w:sz w:val="24"/>
                <w:szCs w:val="24"/>
              </w:rPr>
              <w:t>:</w:t>
            </w:r>
          </w:p>
        </w:tc>
        <w:tc>
          <w:tcPr>
            <w:tcW w:w="4821" w:type="dxa"/>
          </w:tcPr>
          <w:p w14:paraId="5FE2B87E" w14:textId="77777777" w:rsidR="006133EE" w:rsidRDefault="006133EE" w:rsidP="006133EE">
            <w:pPr>
              <w:rPr>
                <w:rFonts w:ascii="Times New Roman" w:hAnsi="Times New Roman" w:cs="Times New Roman"/>
                <w:sz w:val="24"/>
                <w:szCs w:val="24"/>
              </w:rPr>
            </w:pPr>
            <w:r>
              <w:rPr>
                <w:rFonts w:ascii="Times New Roman" w:hAnsi="Times New Roman" w:cs="Times New Roman"/>
                <w:sz w:val="24"/>
                <w:szCs w:val="24"/>
              </w:rPr>
              <w:t xml:space="preserve">Efter aftale med tidligere prodekan Birgitte Sloth kørte vi en forsøgsordning, hvor det kun var obligatoriske kurser, som blev evalueret med </w:t>
            </w:r>
            <w:proofErr w:type="spellStart"/>
            <w:r>
              <w:rPr>
                <w:rFonts w:ascii="Times New Roman" w:hAnsi="Times New Roman" w:cs="Times New Roman"/>
                <w:sz w:val="24"/>
                <w:szCs w:val="24"/>
              </w:rPr>
              <w:t>surveys</w:t>
            </w:r>
            <w:proofErr w:type="spellEnd"/>
            <w:r>
              <w:rPr>
                <w:rFonts w:ascii="Times New Roman" w:hAnsi="Times New Roman" w:cs="Times New Roman"/>
                <w:sz w:val="24"/>
                <w:szCs w:val="24"/>
              </w:rPr>
              <w:t xml:space="preserve">. På de valgfrie kurser blev der i stedet lavet et skriftligt notat som opsamlede de studerendes tilbagemeldinger fra den mundtlige evaluering. Disse notater blev forfattet af underviser + to studerende fra kurset. </w:t>
            </w:r>
          </w:p>
          <w:p w14:paraId="17CCAF0A" w14:textId="77777777" w:rsidR="006133EE" w:rsidRDefault="006133EE" w:rsidP="006133EE">
            <w:pPr>
              <w:rPr>
                <w:rFonts w:ascii="Times New Roman" w:hAnsi="Times New Roman" w:cs="Times New Roman"/>
                <w:sz w:val="24"/>
                <w:szCs w:val="24"/>
              </w:rPr>
            </w:pPr>
          </w:p>
          <w:p w14:paraId="2263D060" w14:textId="77777777" w:rsidR="006133EE" w:rsidRDefault="006133EE" w:rsidP="006133EE">
            <w:pPr>
              <w:rPr>
                <w:rFonts w:ascii="Times New Roman" w:hAnsi="Times New Roman" w:cs="Times New Roman"/>
                <w:sz w:val="24"/>
                <w:szCs w:val="24"/>
              </w:rPr>
            </w:pPr>
            <w:r>
              <w:rPr>
                <w:rFonts w:ascii="Times New Roman" w:hAnsi="Times New Roman" w:cs="Times New Roman"/>
                <w:sz w:val="24"/>
                <w:szCs w:val="24"/>
              </w:rPr>
              <w:t xml:space="preserve">Da det har vist sig, som en udfordring at få indsamlet alle disse notater fra underviserne, så går vi fra efteråret 2017 igen tilbage til at lave online evalueringsskemaer for alle vores kurser. </w:t>
            </w:r>
          </w:p>
          <w:p w14:paraId="6A3DC020" w14:textId="77777777" w:rsidR="006133EE" w:rsidRDefault="006133EE" w:rsidP="006133EE">
            <w:pPr>
              <w:rPr>
                <w:rFonts w:ascii="Times New Roman" w:hAnsi="Times New Roman" w:cs="Times New Roman"/>
                <w:sz w:val="24"/>
                <w:szCs w:val="24"/>
              </w:rPr>
            </w:pPr>
          </w:p>
          <w:p w14:paraId="02C30793" w14:textId="5E006FE1" w:rsidR="006012B3" w:rsidRPr="00EE2AC8" w:rsidRDefault="006133EE" w:rsidP="006133EE">
            <w:pPr>
              <w:rPr>
                <w:rFonts w:ascii="Times New Roman" w:hAnsi="Times New Roman" w:cs="Times New Roman"/>
                <w:sz w:val="24"/>
                <w:szCs w:val="24"/>
              </w:rPr>
            </w:pPr>
            <w:r>
              <w:rPr>
                <w:rFonts w:ascii="Times New Roman" w:hAnsi="Times New Roman" w:cs="Times New Roman"/>
                <w:sz w:val="24"/>
                <w:szCs w:val="24"/>
              </w:rPr>
              <w:t xml:space="preserve">Fremadrettet skal underviser dog også lave en skriftlig opsamling af deres undervisningsforløb, som kan bruges til overdragelse af undervisningen, opfølgning på meget positive/negative evalueringer, samt udgangspunkt for at tale om deres </w:t>
            </w:r>
            <w:r>
              <w:rPr>
                <w:rFonts w:ascii="Times New Roman" w:hAnsi="Times New Roman" w:cs="Times New Roman"/>
                <w:sz w:val="24"/>
                <w:szCs w:val="24"/>
              </w:rPr>
              <w:lastRenderedPageBreak/>
              <w:t>undervisningserfaringer ved MUS.</w:t>
            </w:r>
            <w:bookmarkStart w:id="0" w:name="_GoBack"/>
            <w:bookmarkEnd w:id="0"/>
          </w:p>
        </w:tc>
      </w:tr>
      <w:tr w:rsidR="006012B3" w:rsidRPr="00EE2AC8" w14:paraId="470B4373" w14:textId="77777777" w:rsidTr="006012B3">
        <w:tc>
          <w:tcPr>
            <w:tcW w:w="4957" w:type="dxa"/>
            <w:shd w:val="clear" w:color="auto" w:fill="D9D9D9" w:themeFill="background1" w:themeFillShade="D9"/>
          </w:tcPr>
          <w:p w14:paraId="7C9A1298" w14:textId="119047AB" w:rsidR="006012B3" w:rsidRDefault="006012B3" w:rsidP="00366B5F">
            <w:pPr>
              <w:autoSpaceDE w:val="0"/>
              <w:autoSpaceDN w:val="0"/>
              <w:adjustRightInd w:val="0"/>
              <w:rPr>
                <w:rFonts w:ascii="Times New Roman" w:hAnsi="Times New Roman" w:cs="Times New Roman"/>
                <w:sz w:val="24"/>
                <w:szCs w:val="24"/>
              </w:rPr>
            </w:pPr>
            <w:r w:rsidRPr="00EE2AC8">
              <w:rPr>
                <w:rFonts w:ascii="Times New Roman" w:hAnsi="Times New Roman" w:cs="Times New Roman"/>
                <w:sz w:val="24"/>
                <w:szCs w:val="24"/>
              </w:rPr>
              <w:lastRenderedPageBreak/>
              <w:t>Svarprocent</w:t>
            </w:r>
            <w:r w:rsidR="00366B5F">
              <w:rPr>
                <w:rFonts w:ascii="Times New Roman" w:hAnsi="Times New Roman" w:cs="Times New Roman"/>
                <w:sz w:val="24"/>
                <w:szCs w:val="24"/>
              </w:rPr>
              <w:t>:</w:t>
            </w:r>
          </w:p>
        </w:tc>
        <w:tc>
          <w:tcPr>
            <w:tcW w:w="4821" w:type="dxa"/>
          </w:tcPr>
          <w:p w14:paraId="51339DC4" w14:textId="094710A8" w:rsidR="00804BB1" w:rsidRDefault="00804BB1" w:rsidP="00804BB1">
            <w:pPr>
              <w:rPr>
                <w:rFonts w:ascii="Times New Roman" w:hAnsi="Times New Roman" w:cs="Times New Roman"/>
                <w:sz w:val="24"/>
                <w:szCs w:val="24"/>
              </w:rPr>
            </w:pPr>
            <w:r>
              <w:rPr>
                <w:rFonts w:ascii="Times New Roman" w:hAnsi="Times New Roman" w:cs="Times New Roman"/>
                <w:sz w:val="24"/>
                <w:szCs w:val="24"/>
              </w:rPr>
              <w:t>Efterår 2016:</w:t>
            </w:r>
          </w:p>
          <w:p w14:paraId="443844F7" w14:textId="4C4FC321" w:rsidR="00804BB1" w:rsidRDefault="00804BB1" w:rsidP="00804BB1">
            <w:pPr>
              <w:rPr>
                <w:rFonts w:ascii="Times New Roman" w:hAnsi="Times New Roman" w:cs="Times New Roman"/>
                <w:sz w:val="24"/>
                <w:szCs w:val="24"/>
              </w:rPr>
            </w:pPr>
            <w:r>
              <w:rPr>
                <w:rFonts w:ascii="Times New Roman" w:hAnsi="Times New Roman" w:cs="Times New Roman"/>
                <w:sz w:val="24"/>
                <w:szCs w:val="24"/>
              </w:rPr>
              <w:t>BA</w:t>
            </w:r>
            <w:r w:rsidR="005042F7">
              <w:rPr>
                <w:rFonts w:ascii="Times New Roman" w:hAnsi="Times New Roman" w:cs="Times New Roman"/>
                <w:sz w:val="24"/>
                <w:szCs w:val="24"/>
              </w:rPr>
              <w:t xml:space="preserve"> (inklusiv BA-projekt)</w:t>
            </w:r>
            <w:r>
              <w:rPr>
                <w:rFonts w:ascii="Times New Roman" w:hAnsi="Times New Roman" w:cs="Times New Roman"/>
                <w:sz w:val="24"/>
                <w:szCs w:val="24"/>
              </w:rPr>
              <w:t xml:space="preserve">: </w:t>
            </w:r>
            <w:r w:rsidR="005042F7">
              <w:rPr>
                <w:rFonts w:ascii="Times New Roman" w:hAnsi="Times New Roman" w:cs="Times New Roman"/>
                <w:sz w:val="24"/>
                <w:szCs w:val="24"/>
              </w:rPr>
              <w:t>27%</w:t>
            </w:r>
          </w:p>
          <w:p w14:paraId="3DBA8CA0" w14:textId="2AFDAF31" w:rsidR="00804BB1" w:rsidRDefault="00804BB1" w:rsidP="00804BB1">
            <w:pPr>
              <w:rPr>
                <w:rFonts w:ascii="Times New Roman" w:hAnsi="Times New Roman" w:cs="Times New Roman"/>
                <w:sz w:val="24"/>
                <w:szCs w:val="24"/>
              </w:rPr>
            </w:pPr>
            <w:r>
              <w:rPr>
                <w:rFonts w:ascii="Times New Roman" w:hAnsi="Times New Roman" w:cs="Times New Roman"/>
                <w:sz w:val="24"/>
                <w:szCs w:val="24"/>
              </w:rPr>
              <w:t>KA</w:t>
            </w:r>
            <w:r w:rsidR="005042F7">
              <w:rPr>
                <w:rFonts w:ascii="Times New Roman" w:hAnsi="Times New Roman" w:cs="Times New Roman"/>
                <w:sz w:val="24"/>
                <w:szCs w:val="24"/>
              </w:rPr>
              <w:t xml:space="preserve"> (inklusiv specialet)</w:t>
            </w:r>
            <w:r>
              <w:rPr>
                <w:rFonts w:ascii="Times New Roman" w:hAnsi="Times New Roman" w:cs="Times New Roman"/>
                <w:sz w:val="24"/>
                <w:szCs w:val="24"/>
              </w:rPr>
              <w:t xml:space="preserve">: </w:t>
            </w:r>
            <w:r w:rsidR="005042F7">
              <w:rPr>
                <w:rFonts w:ascii="Times New Roman" w:hAnsi="Times New Roman" w:cs="Times New Roman"/>
                <w:sz w:val="24"/>
                <w:szCs w:val="24"/>
              </w:rPr>
              <w:t>40%</w:t>
            </w:r>
          </w:p>
          <w:p w14:paraId="38B1A83F" w14:textId="4FDE2828" w:rsidR="00804BB1" w:rsidRDefault="00804BB1" w:rsidP="00804BB1">
            <w:pPr>
              <w:rPr>
                <w:rFonts w:ascii="Times New Roman" w:hAnsi="Times New Roman" w:cs="Times New Roman"/>
                <w:sz w:val="24"/>
                <w:szCs w:val="24"/>
              </w:rPr>
            </w:pPr>
            <w:r>
              <w:rPr>
                <w:rFonts w:ascii="Times New Roman" w:hAnsi="Times New Roman" w:cs="Times New Roman"/>
                <w:sz w:val="24"/>
                <w:szCs w:val="24"/>
              </w:rPr>
              <w:t xml:space="preserve">MSA: </w:t>
            </w:r>
            <w:r w:rsidR="008D5FF4">
              <w:rPr>
                <w:rFonts w:ascii="Times New Roman" w:hAnsi="Times New Roman" w:cs="Times New Roman"/>
                <w:sz w:val="24"/>
                <w:szCs w:val="24"/>
              </w:rPr>
              <w:t>35%</w:t>
            </w:r>
          </w:p>
          <w:p w14:paraId="129055BA" w14:textId="77777777" w:rsidR="00804BB1" w:rsidRDefault="00804BB1" w:rsidP="00804BB1">
            <w:pPr>
              <w:rPr>
                <w:rFonts w:ascii="Times New Roman" w:hAnsi="Times New Roman" w:cs="Times New Roman"/>
                <w:sz w:val="24"/>
                <w:szCs w:val="24"/>
              </w:rPr>
            </w:pPr>
          </w:p>
          <w:p w14:paraId="46357612" w14:textId="0AF68E3D" w:rsidR="00804BB1" w:rsidRDefault="00804BB1" w:rsidP="00804BB1">
            <w:pPr>
              <w:rPr>
                <w:rFonts w:ascii="Times New Roman" w:hAnsi="Times New Roman" w:cs="Times New Roman"/>
                <w:sz w:val="24"/>
                <w:szCs w:val="24"/>
              </w:rPr>
            </w:pPr>
            <w:r>
              <w:rPr>
                <w:rFonts w:ascii="Times New Roman" w:hAnsi="Times New Roman" w:cs="Times New Roman"/>
                <w:sz w:val="24"/>
                <w:szCs w:val="24"/>
              </w:rPr>
              <w:t>Forår 2017:</w:t>
            </w:r>
          </w:p>
          <w:p w14:paraId="03A8ADD5" w14:textId="5FFEA4C6" w:rsidR="005042F7" w:rsidRDefault="005042F7" w:rsidP="005042F7">
            <w:pPr>
              <w:rPr>
                <w:rFonts w:ascii="Times New Roman" w:hAnsi="Times New Roman" w:cs="Times New Roman"/>
                <w:sz w:val="24"/>
                <w:szCs w:val="24"/>
              </w:rPr>
            </w:pPr>
            <w:r>
              <w:rPr>
                <w:rFonts w:ascii="Times New Roman" w:hAnsi="Times New Roman" w:cs="Times New Roman"/>
                <w:sz w:val="24"/>
                <w:szCs w:val="24"/>
              </w:rPr>
              <w:t>BA (inklusiv BA-projekt):</w:t>
            </w:r>
            <w:r w:rsidR="00F26D35">
              <w:rPr>
                <w:rFonts w:ascii="Times New Roman" w:hAnsi="Times New Roman" w:cs="Times New Roman"/>
                <w:sz w:val="24"/>
                <w:szCs w:val="24"/>
              </w:rPr>
              <w:t xml:space="preserve"> 43%</w:t>
            </w:r>
            <w:r>
              <w:rPr>
                <w:rFonts w:ascii="Times New Roman" w:hAnsi="Times New Roman" w:cs="Times New Roman"/>
                <w:sz w:val="24"/>
                <w:szCs w:val="24"/>
              </w:rPr>
              <w:t xml:space="preserve"> </w:t>
            </w:r>
          </w:p>
          <w:p w14:paraId="79217395" w14:textId="62995B02" w:rsidR="005042F7" w:rsidRDefault="005042F7" w:rsidP="005042F7">
            <w:pPr>
              <w:rPr>
                <w:rFonts w:ascii="Times New Roman" w:hAnsi="Times New Roman" w:cs="Times New Roman"/>
                <w:sz w:val="24"/>
                <w:szCs w:val="24"/>
              </w:rPr>
            </w:pPr>
            <w:r>
              <w:rPr>
                <w:rFonts w:ascii="Times New Roman" w:hAnsi="Times New Roman" w:cs="Times New Roman"/>
                <w:sz w:val="24"/>
                <w:szCs w:val="24"/>
              </w:rPr>
              <w:t>KA (inklusiv specialet)</w:t>
            </w:r>
            <w:r w:rsidR="00B63440">
              <w:rPr>
                <w:rFonts w:ascii="Times New Roman" w:hAnsi="Times New Roman" w:cs="Times New Roman"/>
                <w:sz w:val="24"/>
                <w:szCs w:val="24"/>
              </w:rPr>
              <w:t>: 29%</w:t>
            </w:r>
          </w:p>
          <w:p w14:paraId="135C059B" w14:textId="110DE24F" w:rsidR="005042F7" w:rsidRDefault="005042F7" w:rsidP="005042F7">
            <w:pPr>
              <w:rPr>
                <w:rFonts w:ascii="Times New Roman" w:hAnsi="Times New Roman" w:cs="Times New Roman"/>
                <w:sz w:val="24"/>
                <w:szCs w:val="24"/>
              </w:rPr>
            </w:pPr>
            <w:r>
              <w:rPr>
                <w:rFonts w:ascii="Times New Roman" w:hAnsi="Times New Roman" w:cs="Times New Roman"/>
                <w:sz w:val="24"/>
                <w:szCs w:val="24"/>
              </w:rPr>
              <w:t xml:space="preserve">MSA: </w:t>
            </w:r>
            <w:r w:rsidR="00FF683F">
              <w:rPr>
                <w:rFonts w:ascii="Times New Roman" w:hAnsi="Times New Roman" w:cs="Times New Roman"/>
                <w:sz w:val="24"/>
                <w:szCs w:val="24"/>
              </w:rPr>
              <w:t>47%</w:t>
            </w:r>
          </w:p>
          <w:p w14:paraId="3DC844FC" w14:textId="20053AAC" w:rsidR="006012B3" w:rsidRPr="00EE2AC8" w:rsidRDefault="006012B3" w:rsidP="00804BB1">
            <w:pPr>
              <w:rPr>
                <w:rFonts w:ascii="Times New Roman" w:hAnsi="Times New Roman" w:cs="Times New Roman"/>
                <w:sz w:val="24"/>
                <w:szCs w:val="24"/>
              </w:rPr>
            </w:pPr>
          </w:p>
        </w:tc>
      </w:tr>
      <w:tr w:rsidR="00387344" w:rsidRPr="00EE2AC8" w14:paraId="4DFC3270" w14:textId="77777777" w:rsidTr="006012B3">
        <w:tc>
          <w:tcPr>
            <w:tcW w:w="4957" w:type="dxa"/>
            <w:shd w:val="clear" w:color="auto" w:fill="D9D9D9" w:themeFill="background1" w:themeFillShade="D9"/>
          </w:tcPr>
          <w:p w14:paraId="570B7074" w14:textId="79384C31" w:rsidR="00387344" w:rsidRPr="00EE2AC8" w:rsidRDefault="00387344"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Målsætning for svarprocent:</w:t>
            </w:r>
          </w:p>
        </w:tc>
        <w:tc>
          <w:tcPr>
            <w:tcW w:w="4821" w:type="dxa"/>
          </w:tcPr>
          <w:p w14:paraId="6CE5FBDD" w14:textId="5B1053F0" w:rsidR="00387344" w:rsidRPr="00387344" w:rsidRDefault="00804BB1" w:rsidP="006012B3">
            <w:pPr>
              <w:rPr>
                <w:rFonts w:ascii="Times New Roman" w:hAnsi="Times New Roman" w:cs="Times New Roman"/>
                <w:sz w:val="24"/>
                <w:szCs w:val="24"/>
              </w:rPr>
            </w:pPr>
            <w:r>
              <w:rPr>
                <w:rFonts w:ascii="Times New Roman" w:hAnsi="Times New Roman" w:cs="Times New Roman"/>
                <w:sz w:val="24"/>
                <w:szCs w:val="24"/>
              </w:rPr>
              <w:t>Ikke defineret konkret. Målet var en generel stigning i svarprocenterne.</w:t>
            </w:r>
            <w:r w:rsidR="00B13EAC">
              <w:rPr>
                <w:rFonts w:ascii="Times New Roman" w:hAnsi="Times New Roman" w:cs="Times New Roman"/>
                <w:sz w:val="24"/>
                <w:szCs w:val="24"/>
              </w:rPr>
              <w:t xml:space="preserve"> Overordnet set er svar procenterne dog faldet i forhold til sidste år, på nær på MSA, hvor besvarelserne er steget en smule.</w:t>
            </w:r>
          </w:p>
        </w:tc>
      </w:tr>
      <w:tr w:rsidR="00387344" w:rsidRPr="00EE2AC8" w14:paraId="7C5B6974" w14:textId="77777777" w:rsidTr="006012B3">
        <w:tc>
          <w:tcPr>
            <w:tcW w:w="4957" w:type="dxa"/>
            <w:shd w:val="clear" w:color="auto" w:fill="D9D9D9" w:themeFill="background1" w:themeFillShade="D9"/>
          </w:tcPr>
          <w:p w14:paraId="1E0F2CCA" w14:textId="4471C8A3" w:rsidR="00387344" w:rsidRDefault="00387344" w:rsidP="006012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Sættes der tid af til evaluering i undervisningstiden?</w:t>
            </w:r>
          </w:p>
        </w:tc>
        <w:tc>
          <w:tcPr>
            <w:tcW w:w="4821" w:type="dxa"/>
          </w:tcPr>
          <w:p w14:paraId="4735F742" w14:textId="51548062" w:rsidR="00387344" w:rsidRPr="00387344" w:rsidDel="00387344" w:rsidRDefault="008E7996" w:rsidP="006012B3">
            <w:pPr>
              <w:rPr>
                <w:rFonts w:ascii="Times New Roman" w:hAnsi="Times New Roman" w:cs="Times New Roman"/>
                <w:sz w:val="24"/>
                <w:szCs w:val="24"/>
              </w:rPr>
            </w:pPr>
            <w:r>
              <w:rPr>
                <w:rFonts w:ascii="Times New Roman" w:hAnsi="Times New Roman" w:cs="Times New Roman"/>
                <w:sz w:val="24"/>
                <w:szCs w:val="24"/>
              </w:rPr>
              <w:t>I princippet ja. Men tilbagemeldinger fra de studerende er, at det ikke er alle undervisere, som gør det. Studieleder vil informere VIP-gruppen på et kommende møde om, at der skal sættes tid af til evaluering i undervisningstiden på alle kurser.</w:t>
            </w:r>
          </w:p>
        </w:tc>
      </w:tr>
    </w:tbl>
    <w:p w14:paraId="16276CB2" w14:textId="77777777" w:rsidR="00F45D51" w:rsidRDefault="00F45D51" w:rsidP="00F45B89">
      <w:pPr>
        <w:shd w:val="clear" w:color="auto" w:fill="FFFFFF"/>
        <w:spacing w:before="100" w:beforeAutospacing="1" w:after="0" w:line="360" w:lineRule="atLeast"/>
        <w:rPr>
          <w:rFonts w:ascii="Times New Roman" w:eastAsia="Times New Roman" w:hAnsi="Times New Roman" w:cs="Times New Roman"/>
          <w:sz w:val="24"/>
          <w:szCs w:val="24"/>
          <w:lang w:eastAsia="da-DK"/>
        </w:rPr>
      </w:pPr>
    </w:p>
    <w:tbl>
      <w:tblPr>
        <w:tblStyle w:val="TableGrid"/>
        <w:tblW w:w="0" w:type="auto"/>
        <w:tblLayout w:type="fixed"/>
        <w:tblLook w:val="04A0" w:firstRow="1" w:lastRow="0" w:firstColumn="1" w:lastColumn="0" w:noHBand="0" w:noVBand="1"/>
      </w:tblPr>
      <w:tblGrid>
        <w:gridCol w:w="7905"/>
        <w:gridCol w:w="1013"/>
        <w:gridCol w:w="936"/>
      </w:tblGrid>
      <w:tr w:rsidR="007024C6" w14:paraId="4C987086" w14:textId="77777777" w:rsidTr="007024C6">
        <w:tc>
          <w:tcPr>
            <w:tcW w:w="7905" w:type="dxa"/>
            <w:shd w:val="clear" w:color="auto" w:fill="D9D9D9" w:themeFill="background1" w:themeFillShade="D9"/>
          </w:tcPr>
          <w:p w14:paraId="01819AF2" w14:textId="77777777" w:rsidR="007024C6" w:rsidRPr="00F45D51" w:rsidRDefault="007024C6" w:rsidP="00F45B89">
            <w:pPr>
              <w:spacing w:before="100" w:beforeAutospacing="1" w:line="360" w:lineRule="atLeast"/>
              <w:rPr>
                <w:rFonts w:ascii="Times New Roman" w:eastAsia="Times New Roman" w:hAnsi="Times New Roman" w:cs="Times New Roman"/>
                <w:b/>
                <w:sz w:val="24"/>
                <w:szCs w:val="24"/>
                <w:lang w:eastAsia="da-DK"/>
              </w:rPr>
            </w:pPr>
            <w:r w:rsidRPr="00F45D51">
              <w:rPr>
                <w:rFonts w:ascii="Times New Roman" w:hAnsi="Times New Roman" w:cs="Times New Roman"/>
                <w:b/>
                <w:sz w:val="24"/>
                <w:szCs w:val="24"/>
              </w:rPr>
              <w:t>Fordeling af evalueringerne i A, B og C</w:t>
            </w:r>
          </w:p>
        </w:tc>
        <w:tc>
          <w:tcPr>
            <w:tcW w:w="1013" w:type="dxa"/>
            <w:shd w:val="clear" w:color="auto" w:fill="D9D9D9" w:themeFill="background1" w:themeFillShade="D9"/>
          </w:tcPr>
          <w:p w14:paraId="6421E4D1" w14:textId="77777777" w:rsidR="007024C6" w:rsidRPr="00F45D51" w:rsidRDefault="007024C6" w:rsidP="007024C6">
            <w:pPr>
              <w:spacing w:before="100" w:beforeAutospacing="1" w:line="360" w:lineRule="atLeast"/>
              <w:rPr>
                <w:rFonts w:ascii="Times New Roman" w:eastAsia="Times New Roman" w:hAnsi="Times New Roman" w:cs="Times New Roman"/>
                <w:b/>
                <w:sz w:val="24"/>
                <w:szCs w:val="24"/>
                <w:lang w:eastAsia="da-DK"/>
              </w:rPr>
            </w:pPr>
            <w:r w:rsidRPr="00F45D51">
              <w:rPr>
                <w:rFonts w:ascii="Times New Roman" w:eastAsia="Times New Roman" w:hAnsi="Times New Roman" w:cs="Times New Roman"/>
                <w:b/>
                <w:sz w:val="24"/>
                <w:szCs w:val="24"/>
                <w:lang w:eastAsia="da-DK"/>
              </w:rPr>
              <w:t>Antal</w:t>
            </w:r>
            <w:r>
              <w:rPr>
                <w:rFonts w:ascii="Times New Roman" w:eastAsia="Times New Roman" w:hAnsi="Times New Roman" w:cs="Times New Roman"/>
                <w:b/>
                <w:sz w:val="24"/>
                <w:szCs w:val="24"/>
                <w:lang w:eastAsia="da-DK"/>
              </w:rPr>
              <w:t xml:space="preserve"> efter-</w:t>
            </w:r>
            <w:r>
              <w:rPr>
                <w:rFonts w:ascii="Times New Roman" w:eastAsia="Times New Roman" w:hAnsi="Times New Roman" w:cs="Times New Roman"/>
                <w:b/>
                <w:sz w:val="24"/>
                <w:szCs w:val="24"/>
                <w:lang w:eastAsia="da-DK"/>
              </w:rPr>
              <w:br/>
              <w:t>året</w:t>
            </w:r>
          </w:p>
        </w:tc>
        <w:tc>
          <w:tcPr>
            <w:tcW w:w="936" w:type="dxa"/>
            <w:shd w:val="clear" w:color="auto" w:fill="D9D9D9" w:themeFill="background1" w:themeFillShade="D9"/>
          </w:tcPr>
          <w:p w14:paraId="03541AE5" w14:textId="77777777" w:rsidR="007024C6" w:rsidRPr="00F45D51" w:rsidRDefault="00C27218" w:rsidP="00F45B89">
            <w:pPr>
              <w:spacing w:before="100" w:beforeAutospacing="1" w:line="360" w:lineRule="atLeast"/>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Antal</w:t>
            </w:r>
            <w:r w:rsidR="007024C6">
              <w:rPr>
                <w:rFonts w:ascii="Times New Roman" w:eastAsia="Times New Roman" w:hAnsi="Times New Roman" w:cs="Times New Roman"/>
                <w:b/>
                <w:sz w:val="24"/>
                <w:szCs w:val="24"/>
                <w:lang w:eastAsia="da-DK"/>
              </w:rPr>
              <w:t xml:space="preserve"> </w:t>
            </w:r>
            <w:proofErr w:type="spellStart"/>
            <w:r w:rsidR="007024C6">
              <w:rPr>
                <w:rFonts w:ascii="Times New Roman" w:eastAsia="Times New Roman" w:hAnsi="Times New Roman" w:cs="Times New Roman"/>
                <w:b/>
                <w:sz w:val="24"/>
                <w:szCs w:val="24"/>
                <w:lang w:eastAsia="da-DK"/>
              </w:rPr>
              <w:t>for</w:t>
            </w:r>
            <w:r w:rsidR="00B940CA">
              <w:rPr>
                <w:rFonts w:ascii="Times New Roman" w:eastAsia="Times New Roman" w:hAnsi="Times New Roman" w:cs="Times New Roman"/>
                <w:b/>
                <w:sz w:val="24"/>
                <w:szCs w:val="24"/>
                <w:lang w:eastAsia="da-DK"/>
              </w:rPr>
              <w:t>-</w:t>
            </w:r>
            <w:r w:rsidR="007024C6">
              <w:rPr>
                <w:rFonts w:ascii="Times New Roman" w:eastAsia="Times New Roman" w:hAnsi="Times New Roman" w:cs="Times New Roman"/>
                <w:b/>
                <w:sz w:val="24"/>
                <w:szCs w:val="24"/>
                <w:lang w:eastAsia="da-DK"/>
              </w:rPr>
              <w:t>året</w:t>
            </w:r>
            <w:proofErr w:type="spellEnd"/>
          </w:p>
        </w:tc>
      </w:tr>
      <w:tr w:rsidR="007024C6" w14:paraId="5257FD7A" w14:textId="77777777" w:rsidTr="007024C6">
        <w:trPr>
          <w:trHeight w:val="1324"/>
        </w:trPr>
        <w:tc>
          <w:tcPr>
            <w:tcW w:w="7905" w:type="dxa"/>
            <w:shd w:val="clear" w:color="auto" w:fill="D9D9D9" w:themeFill="background1" w:themeFillShade="D9"/>
          </w:tcPr>
          <w:p w14:paraId="0F219A67" w14:textId="77777777" w:rsidR="007024C6" w:rsidRDefault="007024C6" w:rsidP="00F45B89">
            <w:pPr>
              <w:spacing w:before="100" w:beforeAutospacing="1" w:line="360" w:lineRule="atLeast"/>
              <w:rPr>
                <w:rFonts w:ascii="Times New Roman" w:eastAsia="Times New Roman" w:hAnsi="Times New Roman" w:cs="Times New Roman"/>
                <w:sz w:val="24"/>
                <w:szCs w:val="24"/>
                <w:lang w:eastAsia="da-DK"/>
              </w:rPr>
            </w:pPr>
            <w:r w:rsidRPr="00F45B89">
              <w:rPr>
                <w:rFonts w:ascii="Times New Roman" w:eastAsia="Times New Roman" w:hAnsi="Times New Roman" w:cs="Times New Roman"/>
                <w:b/>
                <w:bCs/>
                <w:sz w:val="24"/>
                <w:szCs w:val="24"/>
                <w:lang w:eastAsia="da-DK"/>
              </w:rPr>
              <w:t>A-vurdering</w:t>
            </w:r>
            <w:r w:rsidRPr="00F45B89">
              <w:rPr>
                <w:rFonts w:ascii="Times New Roman" w:eastAsia="Times New Roman" w:hAnsi="Times New Roman" w:cs="Times New Roman"/>
                <w:b/>
                <w:bCs/>
                <w:sz w:val="24"/>
                <w:szCs w:val="24"/>
                <w:lang w:eastAsia="da-DK"/>
              </w:rPr>
              <w:br/>
            </w:r>
            <w:r w:rsidRPr="00F45B89">
              <w:rPr>
                <w:rFonts w:ascii="Times New Roman" w:eastAsia="Times New Roman" w:hAnsi="Times New Roman" w:cs="Times New Roman"/>
                <w:sz w:val="24"/>
                <w:szCs w:val="24"/>
                <w:lang w:eastAsia="da-DK"/>
              </w:rPr>
              <w:t>A</w:t>
            </w:r>
            <w:r w:rsidRPr="00F45B89">
              <w:rPr>
                <w:rFonts w:ascii="Cambria Math" w:eastAsia="Times New Roman" w:hAnsi="Cambria Math" w:cs="Cambria Math"/>
                <w:sz w:val="24"/>
                <w:szCs w:val="24"/>
                <w:lang w:eastAsia="da-DK"/>
              </w:rPr>
              <w:t>‐</w:t>
            </w:r>
            <w:r w:rsidRPr="00F45B89">
              <w:rPr>
                <w:rFonts w:ascii="Times New Roman" w:eastAsia="Times New Roman" w:hAnsi="Times New Roman" w:cs="Times New Roman"/>
                <w:sz w:val="24"/>
                <w:szCs w:val="24"/>
                <w:lang w:eastAsia="da-DK"/>
              </w:rPr>
              <w:t>vurderinger gives, når der foreligger særdeles gode evalueringer, og hvor det eksempelvis konstateres at underviseren har foretaget eksemplariske initiativer, og der således er indhøstet positive erfaringer</w:t>
            </w:r>
            <w:r>
              <w:rPr>
                <w:rFonts w:ascii="Times New Roman" w:eastAsia="Times New Roman" w:hAnsi="Times New Roman" w:cs="Times New Roman"/>
                <w:sz w:val="24"/>
                <w:szCs w:val="24"/>
                <w:lang w:eastAsia="da-DK"/>
              </w:rPr>
              <w:t>,</w:t>
            </w:r>
            <w:r w:rsidRPr="00F45B89">
              <w:rPr>
                <w:rFonts w:ascii="Times New Roman" w:eastAsia="Times New Roman" w:hAnsi="Times New Roman" w:cs="Times New Roman"/>
                <w:sz w:val="24"/>
                <w:szCs w:val="24"/>
                <w:lang w:eastAsia="da-DK"/>
              </w:rPr>
              <w:t xml:space="preserve"> som andre undervisere eller fagelementer kan lære af.</w:t>
            </w:r>
            <w:r w:rsidR="006012B3">
              <w:rPr>
                <w:rFonts w:ascii="Times New Roman" w:eastAsia="Times New Roman" w:hAnsi="Times New Roman" w:cs="Times New Roman"/>
                <w:sz w:val="24"/>
                <w:szCs w:val="24"/>
                <w:lang w:eastAsia="da-DK"/>
              </w:rPr>
              <w:br/>
            </w:r>
          </w:p>
        </w:tc>
        <w:tc>
          <w:tcPr>
            <w:tcW w:w="1013" w:type="dxa"/>
          </w:tcPr>
          <w:p w14:paraId="172D241B" w14:textId="470062DB" w:rsidR="007024C6" w:rsidRDefault="002321E3" w:rsidP="00F45B89">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3</w:t>
            </w:r>
          </w:p>
        </w:tc>
        <w:tc>
          <w:tcPr>
            <w:tcW w:w="936" w:type="dxa"/>
          </w:tcPr>
          <w:p w14:paraId="39CEEC9C" w14:textId="4FED2ADA" w:rsidR="007024C6" w:rsidRDefault="00FA1AD2" w:rsidP="009858BA">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2</w:t>
            </w:r>
          </w:p>
        </w:tc>
      </w:tr>
      <w:tr w:rsidR="007024C6" w14:paraId="00A1820B" w14:textId="77777777" w:rsidTr="007024C6">
        <w:trPr>
          <w:trHeight w:val="1323"/>
        </w:trPr>
        <w:tc>
          <w:tcPr>
            <w:tcW w:w="7905" w:type="dxa"/>
            <w:shd w:val="clear" w:color="auto" w:fill="D9D9D9" w:themeFill="background1" w:themeFillShade="D9"/>
          </w:tcPr>
          <w:p w14:paraId="14A4253D" w14:textId="77777777" w:rsidR="007024C6" w:rsidRPr="00F45D51" w:rsidRDefault="007024C6" w:rsidP="00F45D51">
            <w:pPr>
              <w:spacing w:before="100" w:beforeAutospacing="1" w:line="360" w:lineRule="atLeast"/>
              <w:rPr>
                <w:rFonts w:ascii="Times New Roman" w:eastAsia="Times New Roman" w:hAnsi="Times New Roman" w:cs="Times New Roman"/>
                <w:sz w:val="24"/>
                <w:szCs w:val="24"/>
                <w:lang w:eastAsia="da-DK"/>
              </w:rPr>
            </w:pPr>
            <w:r w:rsidRPr="00F45B89">
              <w:rPr>
                <w:rFonts w:ascii="Times New Roman" w:eastAsia="Times New Roman" w:hAnsi="Times New Roman" w:cs="Times New Roman"/>
                <w:b/>
                <w:bCs/>
                <w:sz w:val="24"/>
                <w:szCs w:val="24"/>
                <w:lang w:eastAsia="da-DK"/>
              </w:rPr>
              <w:t>B-vurdering</w:t>
            </w:r>
            <w:r w:rsidRPr="00F45B89">
              <w:rPr>
                <w:rFonts w:ascii="Times New Roman" w:eastAsia="Times New Roman" w:hAnsi="Times New Roman" w:cs="Times New Roman"/>
                <w:b/>
                <w:bCs/>
                <w:sz w:val="24"/>
                <w:szCs w:val="24"/>
                <w:lang w:eastAsia="da-DK"/>
              </w:rPr>
              <w:br/>
            </w:r>
            <w:r w:rsidRPr="00F45B89">
              <w:rPr>
                <w:rFonts w:ascii="Times New Roman" w:eastAsia="Times New Roman" w:hAnsi="Times New Roman" w:cs="Times New Roman"/>
                <w:sz w:val="24"/>
                <w:szCs w:val="24"/>
                <w:lang w:eastAsia="da-DK"/>
              </w:rPr>
              <w:t>B</w:t>
            </w:r>
            <w:r w:rsidRPr="00F45B89">
              <w:rPr>
                <w:rFonts w:ascii="Cambria Math" w:eastAsia="Times New Roman" w:hAnsi="Cambria Math" w:cs="Cambria Math"/>
                <w:sz w:val="24"/>
                <w:szCs w:val="24"/>
                <w:lang w:eastAsia="da-DK"/>
              </w:rPr>
              <w:t>‐</w:t>
            </w:r>
            <w:r w:rsidRPr="00F45B89">
              <w:rPr>
                <w:rFonts w:ascii="Times New Roman" w:eastAsia="Times New Roman" w:hAnsi="Times New Roman" w:cs="Times New Roman"/>
                <w:sz w:val="24"/>
                <w:szCs w:val="24"/>
                <w:lang w:eastAsia="da-DK"/>
              </w:rPr>
              <w:t>vurderinger gives, når forholdene anses for tilfredsstillende. En sådan vurdering udelukker ikke, at meddelelsen om resultatet til underviseren ledsages af forslag til forbedringer og tilpasninger, men initiativet overlades som udgangspunkt til underviseren.</w:t>
            </w:r>
            <w:r w:rsidR="006012B3">
              <w:rPr>
                <w:rFonts w:ascii="Times New Roman" w:eastAsia="Times New Roman" w:hAnsi="Times New Roman" w:cs="Times New Roman"/>
                <w:sz w:val="24"/>
                <w:szCs w:val="24"/>
                <w:lang w:eastAsia="da-DK"/>
              </w:rPr>
              <w:br/>
            </w:r>
          </w:p>
        </w:tc>
        <w:tc>
          <w:tcPr>
            <w:tcW w:w="1013" w:type="dxa"/>
          </w:tcPr>
          <w:p w14:paraId="7835488F" w14:textId="67BF0B98" w:rsidR="007024C6" w:rsidRDefault="002321E3" w:rsidP="00F45B89">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5</w:t>
            </w:r>
          </w:p>
        </w:tc>
        <w:tc>
          <w:tcPr>
            <w:tcW w:w="936" w:type="dxa"/>
          </w:tcPr>
          <w:p w14:paraId="2F2D8704" w14:textId="43C5215E" w:rsidR="007024C6" w:rsidRDefault="00FA1AD2" w:rsidP="009858BA">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6</w:t>
            </w:r>
          </w:p>
        </w:tc>
      </w:tr>
      <w:tr w:rsidR="007024C6" w14:paraId="61FE7397" w14:textId="77777777" w:rsidTr="007024C6">
        <w:trPr>
          <w:trHeight w:val="1323"/>
        </w:trPr>
        <w:tc>
          <w:tcPr>
            <w:tcW w:w="7905" w:type="dxa"/>
            <w:shd w:val="clear" w:color="auto" w:fill="D9D9D9" w:themeFill="background1" w:themeFillShade="D9"/>
          </w:tcPr>
          <w:p w14:paraId="4F068E73" w14:textId="77777777" w:rsidR="007024C6" w:rsidRPr="00F45B89" w:rsidRDefault="007024C6" w:rsidP="00F45B89">
            <w:pPr>
              <w:spacing w:before="100" w:beforeAutospacing="1" w:line="360" w:lineRule="atLeast"/>
              <w:rPr>
                <w:rFonts w:ascii="Times New Roman" w:eastAsia="Times New Roman" w:hAnsi="Times New Roman" w:cs="Times New Roman"/>
                <w:b/>
                <w:bCs/>
                <w:sz w:val="24"/>
                <w:szCs w:val="24"/>
                <w:lang w:eastAsia="da-DK"/>
              </w:rPr>
            </w:pPr>
            <w:r w:rsidRPr="00F45B89">
              <w:rPr>
                <w:rFonts w:ascii="Times New Roman" w:eastAsia="Times New Roman" w:hAnsi="Times New Roman" w:cs="Times New Roman"/>
                <w:b/>
                <w:bCs/>
                <w:sz w:val="24"/>
                <w:szCs w:val="24"/>
                <w:lang w:eastAsia="da-DK"/>
              </w:rPr>
              <w:lastRenderedPageBreak/>
              <w:t>C-vurdering</w:t>
            </w:r>
            <w:r w:rsidRPr="00F45B89">
              <w:rPr>
                <w:rFonts w:ascii="Times New Roman" w:eastAsia="Times New Roman" w:hAnsi="Times New Roman" w:cs="Times New Roman"/>
                <w:b/>
                <w:bCs/>
                <w:sz w:val="24"/>
                <w:szCs w:val="24"/>
                <w:lang w:eastAsia="da-DK"/>
              </w:rPr>
              <w:br/>
            </w:r>
            <w:r w:rsidRPr="00F45B89">
              <w:rPr>
                <w:rFonts w:ascii="Times New Roman" w:eastAsia="Times New Roman" w:hAnsi="Times New Roman" w:cs="Times New Roman"/>
                <w:sz w:val="24"/>
                <w:szCs w:val="24"/>
                <w:lang w:eastAsia="da-DK"/>
              </w:rPr>
              <w:t>C</w:t>
            </w:r>
            <w:r w:rsidRPr="00F45B89">
              <w:rPr>
                <w:rFonts w:ascii="Cambria Math" w:eastAsia="Times New Roman" w:hAnsi="Cambria Math" w:cs="Cambria Math"/>
                <w:sz w:val="24"/>
                <w:szCs w:val="24"/>
                <w:lang w:eastAsia="da-DK"/>
              </w:rPr>
              <w:t>‐</w:t>
            </w:r>
            <w:r w:rsidRPr="00F45B89">
              <w:rPr>
                <w:rFonts w:ascii="Times New Roman" w:eastAsia="Times New Roman" w:hAnsi="Times New Roman" w:cs="Times New Roman"/>
                <w:sz w:val="24"/>
                <w:szCs w:val="24"/>
                <w:lang w:eastAsia="da-DK"/>
              </w:rPr>
              <w:t>vurderingen gives, når forholdene på et eller flere punkter er så kritisable, at forholdene skal forbedres under overvågning af studie</w:t>
            </w:r>
            <w:r w:rsidRPr="00F45B89">
              <w:rPr>
                <w:rFonts w:ascii="Cambria Math" w:eastAsia="Times New Roman" w:hAnsi="Cambria Math" w:cs="Cambria Math"/>
                <w:sz w:val="24"/>
                <w:szCs w:val="24"/>
                <w:lang w:eastAsia="da-DK"/>
              </w:rPr>
              <w:t>‐</w:t>
            </w:r>
            <w:r w:rsidRPr="00F45B89">
              <w:rPr>
                <w:rFonts w:ascii="Times New Roman" w:eastAsia="Times New Roman" w:hAnsi="Times New Roman" w:cs="Times New Roman"/>
                <w:sz w:val="24"/>
                <w:szCs w:val="24"/>
                <w:lang w:eastAsia="da-DK"/>
              </w:rPr>
              <w:t xml:space="preserve"> og/eller institutledelse (afhængigt at problemets karakter).</w:t>
            </w:r>
            <w:r>
              <w:rPr>
                <w:rFonts w:ascii="Times New Roman" w:eastAsia="Times New Roman" w:hAnsi="Times New Roman" w:cs="Times New Roman"/>
                <w:sz w:val="24"/>
                <w:szCs w:val="24"/>
                <w:lang w:eastAsia="da-DK"/>
              </w:rPr>
              <w:t xml:space="preserve"> </w:t>
            </w:r>
            <w:r w:rsidRPr="00F45B89">
              <w:rPr>
                <w:rFonts w:ascii="Times New Roman" w:eastAsia="Times New Roman" w:hAnsi="Times New Roman" w:cs="Times New Roman"/>
                <w:sz w:val="24"/>
                <w:szCs w:val="24"/>
                <w:lang w:eastAsia="da-DK"/>
              </w:rPr>
              <w:t>C-vurderinger kan også gives, hvis der er brug for at ændre på andre aspekter af et fagelement end undervisningen, eksempelvis kursusindholdet, kravene til deltagerforudsætninger, det faglige niveau eller undervisningens omfang.</w:t>
            </w:r>
          </w:p>
        </w:tc>
        <w:tc>
          <w:tcPr>
            <w:tcW w:w="1013" w:type="dxa"/>
          </w:tcPr>
          <w:p w14:paraId="4993C34B" w14:textId="74DD4578" w:rsidR="007024C6" w:rsidRDefault="002321E3" w:rsidP="00F45B89">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0</w:t>
            </w:r>
          </w:p>
        </w:tc>
        <w:tc>
          <w:tcPr>
            <w:tcW w:w="936" w:type="dxa"/>
          </w:tcPr>
          <w:p w14:paraId="44B800AB" w14:textId="04701F35" w:rsidR="007024C6" w:rsidRDefault="00FA1AD2" w:rsidP="00F45B89">
            <w:pPr>
              <w:spacing w:before="100" w:beforeAutospacing="1" w:line="36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0</w:t>
            </w:r>
          </w:p>
        </w:tc>
      </w:tr>
    </w:tbl>
    <w:p w14:paraId="79A54F07" w14:textId="77777777" w:rsidR="00F45B89" w:rsidRPr="00F45B89" w:rsidRDefault="00F45B89" w:rsidP="00F45D51">
      <w:pPr>
        <w:shd w:val="clear" w:color="auto" w:fill="FFFFFF"/>
        <w:spacing w:before="100" w:beforeAutospacing="1" w:after="0" w:line="360" w:lineRule="atLeast"/>
        <w:rPr>
          <w:rFonts w:ascii="Times New Roman" w:eastAsia="Times New Roman" w:hAnsi="Times New Roman" w:cs="Times New Roman"/>
          <w:sz w:val="24"/>
          <w:szCs w:val="24"/>
          <w:lang w:eastAsia="da-DK"/>
        </w:rPr>
      </w:pPr>
    </w:p>
    <w:tbl>
      <w:tblPr>
        <w:tblStyle w:val="TableGrid"/>
        <w:tblW w:w="0" w:type="auto"/>
        <w:tblLook w:val="04A0" w:firstRow="1" w:lastRow="0" w:firstColumn="1" w:lastColumn="0" w:noHBand="0" w:noVBand="1"/>
      </w:tblPr>
      <w:tblGrid>
        <w:gridCol w:w="9854"/>
      </w:tblGrid>
      <w:tr w:rsidR="00853A1C" w14:paraId="04D92C2C" w14:textId="77777777" w:rsidTr="00853A1C">
        <w:tc>
          <w:tcPr>
            <w:tcW w:w="9854" w:type="dxa"/>
            <w:shd w:val="clear" w:color="auto" w:fill="D9D9D9" w:themeFill="background1" w:themeFillShade="D9"/>
          </w:tcPr>
          <w:p w14:paraId="55D5C451" w14:textId="77777777" w:rsidR="00853A1C" w:rsidRPr="00B40AAF" w:rsidRDefault="00853A1C" w:rsidP="006012B3">
            <w:pPr>
              <w:rPr>
                <w:rFonts w:ascii="Times New Roman" w:hAnsi="Times New Roman" w:cs="Times New Roman"/>
                <w:sz w:val="24"/>
                <w:szCs w:val="24"/>
              </w:rPr>
            </w:pPr>
            <w:r w:rsidRPr="00B40AAF">
              <w:rPr>
                <w:rFonts w:ascii="Times New Roman" w:hAnsi="Times New Roman" w:cs="Times New Roman"/>
                <w:sz w:val="24"/>
                <w:szCs w:val="24"/>
              </w:rPr>
              <w:t>Refleksion over fordelingen</w:t>
            </w:r>
            <w:r w:rsidR="006012B3" w:rsidRPr="00B40AAF">
              <w:rPr>
                <w:rFonts w:ascii="Times New Roman" w:hAnsi="Times New Roman" w:cs="Times New Roman"/>
                <w:sz w:val="24"/>
                <w:szCs w:val="24"/>
              </w:rPr>
              <w:t xml:space="preserve"> af undervisningsevalueringerne i kategorierne A, B og C og svarprocenterne</w:t>
            </w:r>
            <w:r w:rsidR="00E42CD7" w:rsidRPr="00B40AAF">
              <w:rPr>
                <w:rFonts w:ascii="Times New Roman" w:hAnsi="Times New Roman" w:cs="Times New Roman"/>
                <w:sz w:val="24"/>
                <w:szCs w:val="24"/>
              </w:rPr>
              <w:t>:</w:t>
            </w:r>
          </w:p>
        </w:tc>
      </w:tr>
      <w:tr w:rsidR="00853A1C" w14:paraId="48C34EB3" w14:textId="77777777" w:rsidTr="00853A1C">
        <w:tc>
          <w:tcPr>
            <w:tcW w:w="9854" w:type="dxa"/>
          </w:tcPr>
          <w:p w14:paraId="79079765" w14:textId="246A64DC" w:rsidR="001F6810" w:rsidRPr="00B40AAF" w:rsidRDefault="001F6810" w:rsidP="001F6810">
            <w:pPr>
              <w:pStyle w:val="BodyText"/>
              <w:rPr>
                <w:b/>
                <w:lang w:val="da-DK"/>
              </w:rPr>
            </w:pPr>
            <w:r w:rsidRPr="00B40AAF">
              <w:rPr>
                <w:b/>
              </w:rPr>
              <w:t xml:space="preserve">Opsamlende om BA uddannelsen for studieåret </w:t>
            </w:r>
            <w:r w:rsidRPr="00B40AAF">
              <w:rPr>
                <w:b/>
                <w:lang w:val="da-DK"/>
              </w:rPr>
              <w:t>20</w:t>
            </w:r>
            <w:r w:rsidRPr="00B40AAF">
              <w:rPr>
                <w:b/>
              </w:rPr>
              <w:t>1</w:t>
            </w:r>
            <w:r w:rsidRPr="00B40AAF">
              <w:rPr>
                <w:b/>
                <w:lang w:val="da-DK"/>
              </w:rPr>
              <w:t>6</w:t>
            </w:r>
            <w:r w:rsidRPr="00B40AAF">
              <w:rPr>
                <w:b/>
              </w:rPr>
              <w:t>/</w:t>
            </w:r>
            <w:r w:rsidRPr="00B40AAF">
              <w:rPr>
                <w:b/>
                <w:lang w:val="da-DK"/>
              </w:rPr>
              <w:t>20</w:t>
            </w:r>
            <w:r w:rsidRPr="00B40AAF">
              <w:rPr>
                <w:b/>
              </w:rPr>
              <w:t>1</w:t>
            </w:r>
            <w:r w:rsidRPr="00B40AAF">
              <w:rPr>
                <w:b/>
                <w:lang w:val="da-DK"/>
              </w:rPr>
              <w:t>7</w:t>
            </w:r>
          </w:p>
          <w:p w14:paraId="3347EB50" w14:textId="74B9BC7E" w:rsidR="001F6810" w:rsidRPr="00B40AAF" w:rsidRDefault="00F04914" w:rsidP="001F6810">
            <w:pPr>
              <w:pStyle w:val="BodyText"/>
              <w:rPr>
                <w:lang w:val="da-DK"/>
              </w:rPr>
            </w:pPr>
            <w:r w:rsidRPr="00B40AAF">
              <w:rPr>
                <w:lang w:val="da-DK"/>
              </w:rPr>
              <w:t>S</w:t>
            </w:r>
            <w:proofErr w:type="spellStart"/>
            <w:r w:rsidRPr="00B40AAF">
              <w:t>varprocente</w:t>
            </w:r>
            <w:r w:rsidRPr="00B40AAF">
              <w:rPr>
                <w:lang w:val="da-DK"/>
              </w:rPr>
              <w:t>n</w:t>
            </w:r>
            <w:proofErr w:type="spellEnd"/>
            <w:r w:rsidRPr="00B40AAF">
              <w:rPr>
                <w:lang w:val="da-DK"/>
              </w:rPr>
              <w:t xml:space="preserve"> er</w:t>
            </w:r>
            <w:r w:rsidR="001F6810" w:rsidRPr="00B40AAF">
              <w:t xml:space="preserve"> stadigvæk lav. </w:t>
            </w:r>
            <w:r w:rsidR="001F6810" w:rsidRPr="00B40AAF">
              <w:rPr>
                <w:lang w:val="da-DK"/>
              </w:rPr>
              <w:t>De</w:t>
            </w:r>
            <w:r w:rsidR="001F6810" w:rsidRPr="00B40AAF">
              <w:t xml:space="preserve"> studerendes </w:t>
            </w:r>
            <w:r w:rsidR="001F6810" w:rsidRPr="00B40AAF">
              <w:rPr>
                <w:lang w:val="da-DK"/>
              </w:rPr>
              <w:t xml:space="preserve">som rent faktisk svarer på </w:t>
            </w:r>
            <w:r w:rsidR="001F6810" w:rsidRPr="00B40AAF">
              <w:t>evalueringer</w:t>
            </w:r>
            <w:r w:rsidR="001F6810" w:rsidRPr="00B40AAF">
              <w:rPr>
                <w:lang w:val="da-DK"/>
              </w:rPr>
              <w:t xml:space="preserve"> er generelt </w:t>
            </w:r>
            <w:r w:rsidR="001F6810" w:rsidRPr="00B40AAF">
              <w:t>positive.</w:t>
            </w:r>
          </w:p>
          <w:p w14:paraId="691B2C02" w14:textId="156062C1" w:rsidR="001F6810" w:rsidRPr="00B40AAF" w:rsidRDefault="001F6810" w:rsidP="001F6810">
            <w:pPr>
              <w:pStyle w:val="BodyText"/>
              <w:rPr>
                <w:lang w:val="da-DK"/>
              </w:rPr>
            </w:pPr>
            <w:r w:rsidRPr="00B40AAF">
              <w:rPr>
                <w:lang w:val="da-DK"/>
              </w:rPr>
              <w:t>Fra foråret 2017 gik Studienævnet ved Institut for Antropologi i gang med, at arbejde på en revision af bachelorstudieordningen. Denne revision sker ud fra 3 begrundelser: 1) et ønske om et skærpet fagligt fokus igennem studieforløbet, 2) et ønske om at gør bacheloruddannelsen til en mere afrundet uddannelse, fremfor blot en optakt til kandidatuddannelsen, 3) et behov for at tilpasse undervisningsforløbende pga. ændringer i undervisernes timenormer. Den nye studieordning forventes at træde i kraft fra sommer 2018.</w:t>
            </w:r>
          </w:p>
          <w:p w14:paraId="527441A9" w14:textId="77777777" w:rsidR="001F6810" w:rsidRPr="00B40AAF" w:rsidRDefault="001F6810" w:rsidP="001F6810">
            <w:pPr>
              <w:pStyle w:val="BodyText"/>
              <w:rPr>
                <w:b/>
                <w:lang w:val="da-DK"/>
              </w:rPr>
            </w:pPr>
          </w:p>
          <w:p w14:paraId="5107D0AD" w14:textId="5CC41127" w:rsidR="001F6810" w:rsidRPr="00B40AAF" w:rsidRDefault="001F6810" w:rsidP="001F6810">
            <w:pPr>
              <w:pStyle w:val="BodyText"/>
              <w:rPr>
                <w:b/>
                <w:lang w:val="da-DK"/>
              </w:rPr>
            </w:pPr>
            <w:r w:rsidRPr="00B40AAF">
              <w:rPr>
                <w:b/>
              </w:rPr>
              <w:t xml:space="preserve">Opsamlende om KA uddannelsen for studieåret </w:t>
            </w:r>
            <w:r w:rsidRPr="00B40AAF">
              <w:rPr>
                <w:b/>
                <w:lang w:val="da-DK"/>
              </w:rPr>
              <w:t>20</w:t>
            </w:r>
            <w:r w:rsidRPr="00B40AAF">
              <w:rPr>
                <w:b/>
              </w:rPr>
              <w:t>1</w:t>
            </w:r>
            <w:r w:rsidRPr="00B40AAF">
              <w:rPr>
                <w:b/>
                <w:lang w:val="da-DK"/>
              </w:rPr>
              <w:t>6</w:t>
            </w:r>
            <w:r w:rsidRPr="00B40AAF">
              <w:rPr>
                <w:b/>
              </w:rPr>
              <w:t>/</w:t>
            </w:r>
            <w:r w:rsidRPr="00B40AAF">
              <w:rPr>
                <w:b/>
                <w:lang w:val="da-DK"/>
              </w:rPr>
              <w:t>20</w:t>
            </w:r>
            <w:r w:rsidRPr="00B40AAF">
              <w:rPr>
                <w:b/>
              </w:rPr>
              <w:t>1</w:t>
            </w:r>
            <w:r w:rsidRPr="00B40AAF">
              <w:rPr>
                <w:b/>
                <w:lang w:val="da-DK"/>
              </w:rPr>
              <w:t>7</w:t>
            </w:r>
          </w:p>
          <w:p w14:paraId="2B0C3006" w14:textId="77777777" w:rsidR="00F04914" w:rsidRPr="00B40AAF" w:rsidRDefault="00F04914" w:rsidP="00F04914">
            <w:pPr>
              <w:pStyle w:val="BodyText"/>
              <w:rPr>
                <w:lang w:val="da-DK"/>
              </w:rPr>
            </w:pPr>
            <w:r w:rsidRPr="00B40AAF">
              <w:rPr>
                <w:lang w:val="da-DK"/>
              </w:rPr>
              <w:t>S</w:t>
            </w:r>
            <w:proofErr w:type="spellStart"/>
            <w:r w:rsidRPr="00B40AAF">
              <w:t>varprocente</w:t>
            </w:r>
            <w:r w:rsidRPr="00B40AAF">
              <w:rPr>
                <w:lang w:val="da-DK"/>
              </w:rPr>
              <w:t>n</w:t>
            </w:r>
            <w:proofErr w:type="spellEnd"/>
            <w:r w:rsidRPr="00B40AAF">
              <w:rPr>
                <w:lang w:val="da-DK"/>
              </w:rPr>
              <w:t xml:space="preserve"> er</w:t>
            </w:r>
            <w:r w:rsidRPr="00B40AAF">
              <w:t xml:space="preserve"> stadigvæk lav. </w:t>
            </w:r>
            <w:r w:rsidRPr="00B40AAF">
              <w:rPr>
                <w:lang w:val="da-DK"/>
              </w:rPr>
              <w:t>De</w:t>
            </w:r>
            <w:r w:rsidRPr="00B40AAF">
              <w:t xml:space="preserve"> studerendes </w:t>
            </w:r>
            <w:r w:rsidRPr="00B40AAF">
              <w:rPr>
                <w:lang w:val="da-DK"/>
              </w:rPr>
              <w:t xml:space="preserve">som rent faktisk svarer på </w:t>
            </w:r>
            <w:r w:rsidRPr="00B40AAF">
              <w:t>evalueringer</w:t>
            </w:r>
            <w:r w:rsidRPr="00B40AAF">
              <w:rPr>
                <w:lang w:val="da-DK"/>
              </w:rPr>
              <w:t xml:space="preserve"> er generelt </w:t>
            </w:r>
            <w:r w:rsidRPr="00B40AAF">
              <w:t>positive.</w:t>
            </w:r>
          </w:p>
          <w:p w14:paraId="4FAC3494" w14:textId="26F7ABBB" w:rsidR="001F6810" w:rsidRPr="00B40AAF" w:rsidRDefault="001F6810" w:rsidP="001F6810">
            <w:pPr>
              <w:pStyle w:val="BodyText"/>
              <w:rPr>
                <w:lang w:val="da-DK"/>
              </w:rPr>
            </w:pPr>
            <w:r w:rsidRPr="00B40AAF">
              <w:rPr>
                <w:lang w:val="da-DK"/>
              </w:rPr>
              <w:t xml:space="preserve">Fra 1. september </w:t>
            </w:r>
            <w:r w:rsidR="00F04914" w:rsidRPr="00B40AAF">
              <w:rPr>
                <w:lang w:val="da-DK"/>
              </w:rPr>
              <w:t>2016 begyndte den ny KA-studieordning</w:t>
            </w:r>
            <w:r w:rsidRPr="00B40AAF">
              <w:rPr>
                <w:lang w:val="da-DK"/>
              </w:rPr>
              <w:t xml:space="preserve">. Vi </w:t>
            </w:r>
            <w:r w:rsidR="00F04914" w:rsidRPr="00B40AAF">
              <w:rPr>
                <w:lang w:val="da-DK"/>
              </w:rPr>
              <w:t>hæfter os især ved den positive respons på vores nye undervisningsforløb/vejledningsforløb i forbindelse med feltarbejdet</w:t>
            </w:r>
            <w:r w:rsidRPr="00B40AAF">
              <w:rPr>
                <w:lang w:val="da-DK"/>
              </w:rPr>
              <w:t>.</w:t>
            </w:r>
          </w:p>
          <w:p w14:paraId="1C6A0036" w14:textId="77777777" w:rsidR="001F6810" w:rsidRPr="00B40AAF" w:rsidRDefault="001F6810" w:rsidP="001F6810">
            <w:pPr>
              <w:pStyle w:val="BodyText"/>
              <w:rPr>
                <w:b/>
                <w:lang w:val="da-DK"/>
              </w:rPr>
            </w:pPr>
          </w:p>
          <w:p w14:paraId="2996E76B" w14:textId="271F22B5" w:rsidR="001F6810" w:rsidRPr="00B40AAF" w:rsidRDefault="001F6810" w:rsidP="001F6810">
            <w:pPr>
              <w:pStyle w:val="BodyText"/>
              <w:rPr>
                <w:b/>
                <w:lang w:val="da-DK"/>
              </w:rPr>
            </w:pPr>
            <w:r w:rsidRPr="00B40AAF">
              <w:rPr>
                <w:b/>
              </w:rPr>
              <w:t xml:space="preserve">Opsamlende om MSA uddannelsen for studieåret </w:t>
            </w:r>
            <w:r w:rsidRPr="00B40AAF">
              <w:rPr>
                <w:b/>
                <w:lang w:val="da-DK"/>
              </w:rPr>
              <w:t>2016</w:t>
            </w:r>
            <w:r w:rsidRPr="00B40AAF">
              <w:rPr>
                <w:b/>
              </w:rPr>
              <w:t>/</w:t>
            </w:r>
            <w:r w:rsidRPr="00B40AAF">
              <w:rPr>
                <w:b/>
                <w:lang w:val="da-DK"/>
              </w:rPr>
              <w:t>20</w:t>
            </w:r>
            <w:r w:rsidRPr="00B40AAF">
              <w:rPr>
                <w:b/>
              </w:rPr>
              <w:t>1</w:t>
            </w:r>
            <w:r w:rsidRPr="00B40AAF">
              <w:rPr>
                <w:b/>
                <w:lang w:val="da-DK"/>
              </w:rPr>
              <w:t>7</w:t>
            </w:r>
          </w:p>
          <w:p w14:paraId="2F5A24F8" w14:textId="53C6EBB4" w:rsidR="00F04914" w:rsidRPr="00B40AAF" w:rsidRDefault="00F04914" w:rsidP="00F04914">
            <w:pPr>
              <w:rPr>
                <w:rFonts w:ascii="Times New Roman" w:hAnsi="Times New Roman" w:cs="Times New Roman"/>
                <w:sz w:val="24"/>
                <w:szCs w:val="24"/>
              </w:rPr>
            </w:pPr>
            <w:r w:rsidRPr="00B40AAF">
              <w:rPr>
                <w:rFonts w:ascii="Times New Roman" w:hAnsi="Times New Roman" w:cs="Times New Roman"/>
                <w:sz w:val="24"/>
                <w:szCs w:val="24"/>
              </w:rPr>
              <w:t xml:space="preserve">Begge vores kurser fra Master i Sundhedsantropologi falder i kategori A. Det er positivt, at vi har oplevet en stigning i svarprocenten og tilfredsheden på vores MSA-uddannelse. </w:t>
            </w:r>
          </w:p>
          <w:p w14:paraId="1A80582C" w14:textId="0E7EBE60" w:rsidR="00853A1C" w:rsidRPr="00B40AAF" w:rsidRDefault="00853A1C" w:rsidP="001F6810">
            <w:pPr>
              <w:rPr>
                <w:rFonts w:ascii="Times New Roman" w:hAnsi="Times New Roman" w:cs="Times New Roman"/>
                <w:sz w:val="24"/>
                <w:szCs w:val="24"/>
              </w:rPr>
            </w:pPr>
          </w:p>
        </w:tc>
      </w:tr>
      <w:tr w:rsidR="00853A1C" w14:paraId="5FAABB51" w14:textId="77777777" w:rsidTr="00853A1C">
        <w:tc>
          <w:tcPr>
            <w:tcW w:w="9854" w:type="dxa"/>
            <w:shd w:val="clear" w:color="auto" w:fill="D9D9D9" w:themeFill="background1" w:themeFillShade="D9"/>
          </w:tcPr>
          <w:p w14:paraId="07AF0425" w14:textId="77777777" w:rsidR="00853A1C" w:rsidRPr="00B40AAF" w:rsidRDefault="00853A1C" w:rsidP="00853A1C">
            <w:pPr>
              <w:autoSpaceDE w:val="0"/>
              <w:autoSpaceDN w:val="0"/>
              <w:adjustRightInd w:val="0"/>
              <w:rPr>
                <w:rFonts w:ascii="Times New Roman" w:hAnsi="Times New Roman" w:cs="Times New Roman"/>
                <w:sz w:val="24"/>
                <w:szCs w:val="24"/>
              </w:rPr>
            </w:pPr>
            <w:r w:rsidRPr="00B40AAF">
              <w:rPr>
                <w:rFonts w:ascii="Times New Roman" w:hAnsi="Times New Roman" w:cs="Times New Roman"/>
                <w:sz w:val="24"/>
                <w:szCs w:val="24"/>
              </w:rPr>
              <w:t>For kategori A fokuseres på de særlig positive</w:t>
            </w:r>
          </w:p>
          <w:p w14:paraId="603EAE1F" w14:textId="77777777" w:rsidR="00853A1C" w:rsidRPr="00B40AAF" w:rsidRDefault="00853A1C" w:rsidP="00853A1C">
            <w:pPr>
              <w:rPr>
                <w:rFonts w:ascii="Times New Roman" w:hAnsi="Times New Roman" w:cs="Times New Roman"/>
                <w:sz w:val="24"/>
                <w:szCs w:val="24"/>
              </w:rPr>
            </w:pPr>
            <w:r w:rsidRPr="00B40AAF">
              <w:rPr>
                <w:rFonts w:ascii="Times New Roman" w:hAnsi="Times New Roman" w:cs="Times New Roman"/>
                <w:sz w:val="24"/>
                <w:szCs w:val="24"/>
              </w:rPr>
              <w:t>erfa</w:t>
            </w:r>
            <w:r w:rsidR="00E42CD7" w:rsidRPr="00B40AAF">
              <w:rPr>
                <w:rFonts w:ascii="Times New Roman" w:hAnsi="Times New Roman" w:cs="Times New Roman"/>
                <w:sz w:val="24"/>
                <w:szCs w:val="24"/>
              </w:rPr>
              <w:t>ringer, der er gjort i perioden:</w:t>
            </w:r>
          </w:p>
        </w:tc>
      </w:tr>
      <w:tr w:rsidR="00853A1C" w14:paraId="5BCB4536" w14:textId="77777777" w:rsidTr="00853A1C">
        <w:tc>
          <w:tcPr>
            <w:tcW w:w="9854" w:type="dxa"/>
          </w:tcPr>
          <w:p w14:paraId="1695BAEC" w14:textId="77777777" w:rsidR="00853A1C" w:rsidRPr="00B40AAF" w:rsidRDefault="009F1B22">
            <w:pPr>
              <w:rPr>
                <w:rFonts w:ascii="Times New Roman" w:hAnsi="Times New Roman" w:cs="Times New Roman"/>
                <w:sz w:val="24"/>
                <w:szCs w:val="24"/>
              </w:rPr>
            </w:pPr>
            <w:r w:rsidRPr="00B40AAF">
              <w:rPr>
                <w:rFonts w:ascii="Times New Roman" w:hAnsi="Times New Roman" w:cs="Times New Roman"/>
                <w:sz w:val="24"/>
                <w:szCs w:val="24"/>
              </w:rPr>
              <w:t xml:space="preserve">Begge vores kurser fra Master i Sundhedsantropologi falder i denne kategori. Det er positivt, at vi har oplevet en stigning i svarprocenten og tilfredsheden på vores MSA-uddannelse. </w:t>
            </w:r>
          </w:p>
          <w:p w14:paraId="33E10D62" w14:textId="2B4D4A76" w:rsidR="009F1B22" w:rsidRPr="00B40AAF" w:rsidRDefault="009F1B22">
            <w:pPr>
              <w:rPr>
                <w:rFonts w:ascii="Times New Roman" w:hAnsi="Times New Roman" w:cs="Times New Roman"/>
                <w:sz w:val="24"/>
                <w:szCs w:val="24"/>
              </w:rPr>
            </w:pPr>
            <w:r w:rsidRPr="00B40AAF">
              <w:rPr>
                <w:rFonts w:ascii="Times New Roman" w:hAnsi="Times New Roman" w:cs="Times New Roman"/>
                <w:sz w:val="24"/>
                <w:szCs w:val="24"/>
              </w:rPr>
              <w:t>Derudover er det vores specialevejledning og vejledningsforløbet under Feltarbejdet, som falder i denne kategori. Så der synes at være en stor tilfredshed med vores vejledningsforløb.</w:t>
            </w:r>
          </w:p>
        </w:tc>
      </w:tr>
      <w:tr w:rsidR="00853A1C" w14:paraId="2FF5728D" w14:textId="77777777" w:rsidTr="00853A1C">
        <w:tc>
          <w:tcPr>
            <w:tcW w:w="9854" w:type="dxa"/>
            <w:shd w:val="clear" w:color="auto" w:fill="D9D9D9" w:themeFill="background1" w:themeFillShade="D9"/>
          </w:tcPr>
          <w:p w14:paraId="202B15F1" w14:textId="77777777" w:rsidR="00853A1C" w:rsidRDefault="00853A1C">
            <w:pPr>
              <w:rPr>
                <w:rFonts w:ascii="Times New Roman" w:hAnsi="Times New Roman" w:cs="Times New Roman"/>
                <w:sz w:val="24"/>
                <w:szCs w:val="24"/>
              </w:rPr>
            </w:pPr>
            <w:r w:rsidRPr="00EE2AC8">
              <w:rPr>
                <w:rFonts w:ascii="Times New Roman" w:hAnsi="Times New Roman" w:cs="Times New Roman"/>
                <w:sz w:val="24"/>
                <w:szCs w:val="24"/>
              </w:rPr>
              <w:t>Kategori B (sandsynligvis den store middelgruppe) kommenteres kun ganske ko</w:t>
            </w:r>
            <w:r w:rsidR="00E42CD7">
              <w:rPr>
                <w:rFonts w:ascii="Times New Roman" w:hAnsi="Times New Roman" w:cs="Times New Roman"/>
                <w:sz w:val="24"/>
                <w:szCs w:val="24"/>
              </w:rPr>
              <w:t>rt:</w:t>
            </w:r>
          </w:p>
        </w:tc>
      </w:tr>
      <w:tr w:rsidR="00853A1C" w14:paraId="6CE0249A" w14:textId="77777777" w:rsidTr="00853A1C">
        <w:tc>
          <w:tcPr>
            <w:tcW w:w="9854" w:type="dxa"/>
          </w:tcPr>
          <w:p w14:paraId="7638674E" w14:textId="44D53182" w:rsidR="00853A1C" w:rsidRDefault="009F1B22" w:rsidP="009F1B22">
            <w:pPr>
              <w:rPr>
                <w:rFonts w:ascii="Times New Roman" w:hAnsi="Times New Roman" w:cs="Times New Roman"/>
                <w:sz w:val="24"/>
                <w:szCs w:val="24"/>
              </w:rPr>
            </w:pPr>
            <w:r>
              <w:rPr>
                <w:rFonts w:ascii="Times New Roman" w:hAnsi="Times New Roman" w:cs="Times New Roman"/>
                <w:sz w:val="24"/>
                <w:szCs w:val="24"/>
              </w:rPr>
              <w:t>Langt de fleste af vores kurser falder i denne kategori. Der er generel tilfredshed med al vores undervisning. Generelt har vi fortsat problemer med lave svarprocenter.</w:t>
            </w:r>
          </w:p>
        </w:tc>
      </w:tr>
      <w:tr w:rsidR="00853A1C" w14:paraId="235D1B13" w14:textId="77777777" w:rsidTr="00853A1C">
        <w:tc>
          <w:tcPr>
            <w:tcW w:w="9854" w:type="dxa"/>
            <w:shd w:val="clear" w:color="auto" w:fill="D9D9D9" w:themeFill="background1" w:themeFillShade="D9"/>
          </w:tcPr>
          <w:p w14:paraId="6DE91F27" w14:textId="77777777" w:rsidR="00853A1C" w:rsidRDefault="00853A1C" w:rsidP="00E42CD7">
            <w:pPr>
              <w:autoSpaceDE w:val="0"/>
              <w:autoSpaceDN w:val="0"/>
              <w:adjustRightInd w:val="0"/>
              <w:rPr>
                <w:rFonts w:ascii="Times New Roman" w:hAnsi="Times New Roman" w:cs="Times New Roman"/>
                <w:sz w:val="24"/>
                <w:szCs w:val="24"/>
              </w:rPr>
            </w:pPr>
            <w:r w:rsidRPr="00EE2AC8">
              <w:rPr>
                <w:rFonts w:ascii="Times New Roman" w:hAnsi="Times New Roman" w:cs="Times New Roman"/>
                <w:sz w:val="24"/>
                <w:szCs w:val="24"/>
              </w:rPr>
              <w:lastRenderedPageBreak/>
              <w:t>For kategori C beskrives, hvilke</w:t>
            </w:r>
            <w:r w:rsidR="00E42CD7">
              <w:rPr>
                <w:rFonts w:ascii="Times New Roman" w:hAnsi="Times New Roman" w:cs="Times New Roman"/>
                <w:sz w:val="24"/>
                <w:szCs w:val="24"/>
              </w:rPr>
              <w:t xml:space="preserve"> </w:t>
            </w:r>
            <w:r w:rsidRPr="00EE2AC8">
              <w:rPr>
                <w:rFonts w:ascii="Times New Roman" w:hAnsi="Times New Roman" w:cs="Times New Roman"/>
                <w:sz w:val="24"/>
                <w:szCs w:val="24"/>
              </w:rPr>
              <w:t>opmærksomhedspunkter evalueringerne peger på og i forlængelse heraf,</w:t>
            </w:r>
            <w:r w:rsidR="00E42CD7">
              <w:rPr>
                <w:rFonts w:ascii="Times New Roman" w:hAnsi="Times New Roman" w:cs="Times New Roman"/>
                <w:sz w:val="24"/>
                <w:szCs w:val="24"/>
              </w:rPr>
              <w:t xml:space="preserve"> </w:t>
            </w:r>
            <w:r w:rsidRPr="00EE2AC8">
              <w:rPr>
                <w:rFonts w:ascii="Times New Roman" w:hAnsi="Times New Roman" w:cs="Times New Roman"/>
                <w:sz w:val="24"/>
                <w:szCs w:val="24"/>
              </w:rPr>
              <w:t>hvilke justeringer og øvrige opfølgningsinitiativer d</w:t>
            </w:r>
            <w:r w:rsidR="00E42CD7">
              <w:rPr>
                <w:rFonts w:ascii="Times New Roman" w:hAnsi="Times New Roman" w:cs="Times New Roman"/>
                <w:sz w:val="24"/>
                <w:szCs w:val="24"/>
              </w:rPr>
              <w:t xml:space="preserve">et har eller vil give anledning </w:t>
            </w:r>
            <w:r w:rsidRPr="00EE2AC8">
              <w:rPr>
                <w:rFonts w:ascii="Times New Roman" w:hAnsi="Times New Roman" w:cs="Times New Roman"/>
                <w:sz w:val="24"/>
                <w:szCs w:val="24"/>
              </w:rPr>
              <w:t>til.</w:t>
            </w:r>
          </w:p>
        </w:tc>
      </w:tr>
      <w:tr w:rsidR="00853A1C" w14:paraId="64EE65C5" w14:textId="77777777" w:rsidTr="00853A1C">
        <w:tc>
          <w:tcPr>
            <w:tcW w:w="9854" w:type="dxa"/>
          </w:tcPr>
          <w:p w14:paraId="45E45DC7" w14:textId="71186D47" w:rsidR="00853A1C" w:rsidRDefault="00C41298">
            <w:pPr>
              <w:rPr>
                <w:rFonts w:ascii="Times New Roman" w:hAnsi="Times New Roman" w:cs="Times New Roman"/>
                <w:sz w:val="24"/>
                <w:szCs w:val="24"/>
              </w:rPr>
            </w:pPr>
            <w:r>
              <w:rPr>
                <w:rFonts w:ascii="Times New Roman" w:hAnsi="Times New Roman" w:cs="Times New Roman"/>
                <w:sz w:val="24"/>
                <w:szCs w:val="24"/>
              </w:rPr>
              <w:t>Intet at bemærke</w:t>
            </w:r>
          </w:p>
        </w:tc>
      </w:tr>
      <w:tr w:rsidR="00853A1C" w:rsidRPr="00EE2AC8" w14:paraId="6183D2FB" w14:textId="77777777" w:rsidTr="00853A1C">
        <w:tc>
          <w:tcPr>
            <w:tcW w:w="9854" w:type="dxa"/>
            <w:shd w:val="clear" w:color="auto" w:fill="D9D9D9" w:themeFill="background1" w:themeFillShade="D9"/>
          </w:tcPr>
          <w:p w14:paraId="28C32589" w14:textId="77777777" w:rsidR="00853A1C" w:rsidRPr="00EE2AC8" w:rsidRDefault="0092599A" w:rsidP="00E42C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r w:rsidR="00853A1C" w:rsidRPr="00EE2AC8">
              <w:rPr>
                <w:rFonts w:ascii="Times New Roman" w:hAnsi="Times New Roman" w:cs="Times New Roman"/>
                <w:sz w:val="24"/>
                <w:szCs w:val="24"/>
              </w:rPr>
              <w:t>pfølgningsinitiativer</w:t>
            </w:r>
            <w:r w:rsidR="00E42CD7">
              <w:rPr>
                <w:rFonts w:ascii="Times New Roman" w:hAnsi="Times New Roman" w:cs="Times New Roman"/>
                <w:sz w:val="24"/>
                <w:szCs w:val="24"/>
              </w:rPr>
              <w:t xml:space="preserve">. </w:t>
            </w:r>
            <w:r w:rsidR="00853A1C" w:rsidRPr="00EE2AC8">
              <w:rPr>
                <w:rFonts w:ascii="Times New Roman" w:hAnsi="Times New Roman" w:cs="Times New Roman"/>
                <w:sz w:val="24"/>
                <w:szCs w:val="24"/>
              </w:rPr>
              <w:t>Her n</w:t>
            </w:r>
            <w:r w:rsidR="00E42CD7">
              <w:rPr>
                <w:rFonts w:ascii="Times New Roman" w:hAnsi="Times New Roman" w:cs="Times New Roman"/>
                <w:sz w:val="24"/>
                <w:szCs w:val="24"/>
              </w:rPr>
              <w:t>ævnes særligt</w:t>
            </w:r>
            <w:r w:rsidR="00853A1C" w:rsidRPr="00EE2AC8">
              <w:rPr>
                <w:rFonts w:ascii="Times New Roman" w:hAnsi="Times New Roman" w:cs="Times New Roman"/>
                <w:sz w:val="24"/>
                <w:szCs w:val="24"/>
              </w:rPr>
              <w:t xml:space="preserve"> initiativer vedr. </w:t>
            </w:r>
            <w:r w:rsidR="00E42CD7">
              <w:rPr>
                <w:rFonts w:ascii="Times New Roman" w:hAnsi="Times New Roman" w:cs="Times New Roman"/>
                <w:sz w:val="24"/>
                <w:szCs w:val="24"/>
              </w:rPr>
              <w:t>k</w:t>
            </w:r>
            <w:r w:rsidR="00853A1C" w:rsidRPr="00EE2AC8">
              <w:rPr>
                <w:rFonts w:ascii="Times New Roman" w:hAnsi="Times New Roman" w:cs="Times New Roman"/>
                <w:sz w:val="24"/>
                <w:szCs w:val="24"/>
              </w:rPr>
              <w:t>ompetenceudvikling.</w:t>
            </w:r>
          </w:p>
        </w:tc>
      </w:tr>
      <w:tr w:rsidR="00853A1C" w:rsidRPr="00EE2AC8" w14:paraId="0E9626D1" w14:textId="77777777" w:rsidTr="00D107E1">
        <w:tc>
          <w:tcPr>
            <w:tcW w:w="9854" w:type="dxa"/>
            <w:shd w:val="clear" w:color="auto" w:fill="FFFFFF" w:themeFill="background1"/>
          </w:tcPr>
          <w:p w14:paraId="1941DBB3" w14:textId="0D9EE23F" w:rsidR="00853A1C" w:rsidRPr="00EE2AC8" w:rsidRDefault="00C41298" w:rsidP="005416EE">
            <w:pPr>
              <w:rPr>
                <w:rFonts w:ascii="Times New Roman" w:hAnsi="Times New Roman" w:cs="Times New Roman"/>
                <w:sz w:val="24"/>
                <w:szCs w:val="24"/>
              </w:rPr>
            </w:pPr>
            <w:r>
              <w:rPr>
                <w:rFonts w:ascii="Times New Roman" w:hAnsi="Times New Roman" w:cs="Times New Roman"/>
                <w:sz w:val="24"/>
                <w:szCs w:val="24"/>
              </w:rPr>
              <w:t>Ingen særlige initiativer</w:t>
            </w:r>
          </w:p>
        </w:tc>
      </w:tr>
      <w:tr w:rsidR="00853A1C" w:rsidRPr="00EE2AC8" w14:paraId="295438E7" w14:textId="77777777" w:rsidTr="00853A1C">
        <w:tc>
          <w:tcPr>
            <w:tcW w:w="9854" w:type="dxa"/>
            <w:shd w:val="clear" w:color="auto" w:fill="D9D9D9" w:themeFill="background1" w:themeFillShade="D9"/>
          </w:tcPr>
          <w:p w14:paraId="315BC9A9" w14:textId="77777777" w:rsidR="00853A1C" w:rsidRPr="00EE2AC8" w:rsidRDefault="00853A1C" w:rsidP="00E42CD7">
            <w:pPr>
              <w:autoSpaceDE w:val="0"/>
              <w:autoSpaceDN w:val="0"/>
              <w:adjustRightInd w:val="0"/>
              <w:rPr>
                <w:rFonts w:ascii="Times New Roman" w:hAnsi="Times New Roman" w:cs="Times New Roman"/>
                <w:sz w:val="24"/>
                <w:szCs w:val="24"/>
              </w:rPr>
            </w:pPr>
            <w:r w:rsidRPr="00EE2AC8">
              <w:rPr>
                <w:rFonts w:ascii="Times New Roman" w:hAnsi="Times New Roman" w:cs="Times New Roman"/>
                <w:sz w:val="24"/>
                <w:szCs w:val="24"/>
              </w:rPr>
              <w:t xml:space="preserve">Links til de bagvedliggende evalueringsdata. Hvis der ikke linkes, skal det fremgå, hvilket materiale undervisningsevalueringsrapporten </w:t>
            </w:r>
            <w:r w:rsidR="00E42CD7">
              <w:rPr>
                <w:rFonts w:ascii="Times New Roman" w:hAnsi="Times New Roman" w:cs="Times New Roman"/>
                <w:sz w:val="24"/>
                <w:szCs w:val="24"/>
              </w:rPr>
              <w:t>er baseret på:</w:t>
            </w:r>
          </w:p>
        </w:tc>
      </w:tr>
      <w:tr w:rsidR="00853A1C" w:rsidRPr="00EE2AC8" w14:paraId="6F451A40" w14:textId="77777777" w:rsidTr="001117F0">
        <w:tc>
          <w:tcPr>
            <w:tcW w:w="9854" w:type="dxa"/>
            <w:shd w:val="clear" w:color="auto" w:fill="FFFFFF" w:themeFill="background1"/>
          </w:tcPr>
          <w:p w14:paraId="1F17CDF6" w14:textId="2F30C442" w:rsidR="00853A1C" w:rsidRPr="00EE2AC8" w:rsidRDefault="008A5DE8" w:rsidP="005416EE">
            <w:pPr>
              <w:rPr>
                <w:rFonts w:ascii="Times New Roman" w:hAnsi="Times New Roman" w:cs="Times New Roman"/>
                <w:sz w:val="24"/>
                <w:szCs w:val="24"/>
              </w:rPr>
            </w:pPr>
            <w:r>
              <w:rPr>
                <w:rFonts w:ascii="Times New Roman" w:hAnsi="Times New Roman" w:cs="Times New Roman"/>
                <w:sz w:val="24"/>
                <w:szCs w:val="24"/>
              </w:rPr>
              <w:t>Se vedhæftede bilag</w:t>
            </w:r>
            <w:r w:rsidR="00FC351F">
              <w:rPr>
                <w:rFonts w:ascii="Times New Roman" w:hAnsi="Times New Roman" w:cs="Times New Roman"/>
                <w:sz w:val="24"/>
                <w:szCs w:val="24"/>
              </w:rPr>
              <w:t>.</w:t>
            </w:r>
          </w:p>
        </w:tc>
      </w:tr>
      <w:tr w:rsidR="00853A1C" w:rsidRPr="00EE2AC8" w14:paraId="11B2559A" w14:textId="77777777" w:rsidTr="00853A1C">
        <w:tc>
          <w:tcPr>
            <w:tcW w:w="9854" w:type="dxa"/>
            <w:shd w:val="clear" w:color="auto" w:fill="D9D9D9" w:themeFill="background1" w:themeFillShade="D9"/>
          </w:tcPr>
          <w:p w14:paraId="490CF8D1" w14:textId="5E366B4E" w:rsidR="00853A1C" w:rsidRPr="00EE2AC8" w:rsidRDefault="00853A1C" w:rsidP="005871F1">
            <w:pPr>
              <w:rPr>
                <w:rFonts w:ascii="Times New Roman" w:hAnsi="Times New Roman" w:cs="Times New Roman"/>
                <w:sz w:val="24"/>
                <w:szCs w:val="24"/>
              </w:rPr>
            </w:pPr>
            <w:r w:rsidRPr="00EE2AC8">
              <w:rPr>
                <w:rFonts w:ascii="Times New Roman" w:hAnsi="Times New Roman" w:cs="Times New Roman"/>
                <w:sz w:val="24"/>
                <w:szCs w:val="24"/>
              </w:rPr>
              <w:t xml:space="preserve">Hvordan </w:t>
            </w:r>
            <w:r w:rsidR="005871F1">
              <w:rPr>
                <w:rFonts w:ascii="Times New Roman" w:hAnsi="Times New Roman" w:cs="Times New Roman"/>
                <w:sz w:val="24"/>
                <w:szCs w:val="24"/>
              </w:rPr>
              <w:t xml:space="preserve">er </w:t>
            </w:r>
            <w:r w:rsidRPr="00EE2AC8">
              <w:rPr>
                <w:rFonts w:ascii="Times New Roman" w:hAnsi="Times New Roman" w:cs="Times New Roman"/>
                <w:sz w:val="24"/>
                <w:szCs w:val="24"/>
              </w:rPr>
              <w:t>datamaterialet tilvejebragt:</w:t>
            </w:r>
          </w:p>
        </w:tc>
      </w:tr>
      <w:tr w:rsidR="00853A1C" w:rsidRPr="00EE2AC8" w14:paraId="3F85E7BE" w14:textId="77777777" w:rsidTr="00853F57">
        <w:tc>
          <w:tcPr>
            <w:tcW w:w="9854" w:type="dxa"/>
            <w:shd w:val="clear" w:color="auto" w:fill="FFFFFF" w:themeFill="background1"/>
          </w:tcPr>
          <w:p w14:paraId="018AA919" w14:textId="7A48806C" w:rsidR="00853A1C" w:rsidRPr="00E42CD7" w:rsidRDefault="00C41298" w:rsidP="00366B5F">
            <w:pPr>
              <w:pStyle w:val="ListParagraph"/>
              <w:rPr>
                <w:rFonts w:ascii="Times New Roman" w:hAnsi="Times New Roman" w:cs="Times New Roman"/>
                <w:sz w:val="24"/>
                <w:szCs w:val="24"/>
              </w:rPr>
            </w:pPr>
            <w:proofErr w:type="spellStart"/>
            <w:r>
              <w:rPr>
                <w:rFonts w:ascii="Times New Roman" w:hAnsi="Times New Roman" w:cs="Times New Roman"/>
                <w:sz w:val="24"/>
                <w:szCs w:val="24"/>
              </w:rPr>
              <w:t>Surveyxact</w:t>
            </w:r>
            <w:proofErr w:type="spellEnd"/>
          </w:p>
        </w:tc>
      </w:tr>
      <w:tr w:rsidR="00387344" w:rsidRPr="00EE2AC8" w14:paraId="1047A787" w14:textId="77777777" w:rsidTr="00387344">
        <w:tc>
          <w:tcPr>
            <w:tcW w:w="9854" w:type="dxa"/>
            <w:shd w:val="clear" w:color="auto" w:fill="D9D9D9" w:themeFill="background1" w:themeFillShade="D9"/>
          </w:tcPr>
          <w:p w14:paraId="092FF7F2" w14:textId="45A467BD" w:rsidR="00387344" w:rsidRPr="00387344" w:rsidDel="006012B3" w:rsidRDefault="00C72B87" w:rsidP="005871F1">
            <w:pPr>
              <w:rPr>
                <w:rFonts w:ascii="Times New Roman" w:hAnsi="Times New Roman" w:cs="Times New Roman"/>
                <w:sz w:val="24"/>
                <w:szCs w:val="24"/>
              </w:rPr>
            </w:pPr>
            <w:r>
              <w:rPr>
                <w:rFonts w:ascii="Times New Roman" w:hAnsi="Times New Roman" w:cs="Times New Roman"/>
                <w:sz w:val="24"/>
                <w:szCs w:val="24"/>
              </w:rPr>
              <w:t xml:space="preserve">Redegør </w:t>
            </w:r>
            <w:r w:rsidR="00387344">
              <w:rPr>
                <w:rFonts w:ascii="Times New Roman" w:hAnsi="Times New Roman" w:cs="Times New Roman"/>
                <w:sz w:val="24"/>
                <w:szCs w:val="24"/>
              </w:rPr>
              <w:t xml:space="preserve">kort for </w:t>
            </w:r>
            <w:r w:rsidR="005871F1">
              <w:rPr>
                <w:rFonts w:ascii="Times New Roman" w:hAnsi="Times New Roman" w:cs="Times New Roman"/>
                <w:sz w:val="24"/>
                <w:szCs w:val="24"/>
              </w:rPr>
              <w:t>om der er gjort noget for at øge svarprocenten og i så fald hvad:</w:t>
            </w:r>
            <w:r>
              <w:rPr>
                <w:rFonts w:ascii="Times New Roman" w:hAnsi="Times New Roman" w:cs="Times New Roman"/>
                <w:sz w:val="24"/>
                <w:szCs w:val="24"/>
              </w:rPr>
              <w:t>.</w:t>
            </w:r>
          </w:p>
        </w:tc>
      </w:tr>
      <w:tr w:rsidR="00387344" w:rsidRPr="00EE2AC8" w14:paraId="1AB1EE31" w14:textId="77777777" w:rsidTr="00853F57">
        <w:tc>
          <w:tcPr>
            <w:tcW w:w="9854" w:type="dxa"/>
            <w:shd w:val="clear" w:color="auto" w:fill="FFFFFF" w:themeFill="background1"/>
          </w:tcPr>
          <w:p w14:paraId="380369AC" w14:textId="047655F5" w:rsidR="00E90B6E" w:rsidRDefault="00E90B6E" w:rsidP="00387344">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Vi har dette studieår forsøgt os med at reducere antallet af elektroniske </w:t>
            </w:r>
            <w:proofErr w:type="spellStart"/>
            <w:r>
              <w:rPr>
                <w:rFonts w:ascii="Times New Roman" w:hAnsi="Times New Roman" w:cs="Times New Roman"/>
                <w:color w:val="808080" w:themeColor="background1" w:themeShade="80"/>
                <w:sz w:val="24"/>
                <w:szCs w:val="24"/>
              </w:rPr>
              <w:t>evalueringssurveys</w:t>
            </w:r>
            <w:proofErr w:type="spellEnd"/>
            <w:r>
              <w:rPr>
                <w:rFonts w:ascii="Times New Roman" w:hAnsi="Times New Roman" w:cs="Times New Roman"/>
                <w:color w:val="808080" w:themeColor="background1" w:themeShade="80"/>
                <w:sz w:val="24"/>
                <w:szCs w:val="24"/>
              </w:rPr>
              <w:t>, således at de studerende ville være mere tilbøjelige til at svare på dem, som de rent faktisk fik.</w:t>
            </w:r>
            <w:r w:rsidR="009142FC">
              <w:rPr>
                <w:rFonts w:ascii="Times New Roman" w:hAnsi="Times New Roman" w:cs="Times New Roman"/>
                <w:color w:val="808080" w:themeColor="background1" w:themeShade="80"/>
                <w:sz w:val="24"/>
                <w:szCs w:val="24"/>
              </w:rPr>
              <w:t xml:space="preserve"> Det er dog ikke vores oplevelse, at dette har øget svarprocenten betydeligt. Derfor vil vi fremadrettet igen lave </w:t>
            </w:r>
            <w:proofErr w:type="spellStart"/>
            <w:r w:rsidR="009142FC">
              <w:rPr>
                <w:rFonts w:ascii="Times New Roman" w:hAnsi="Times New Roman" w:cs="Times New Roman"/>
                <w:color w:val="808080" w:themeColor="background1" w:themeShade="80"/>
                <w:sz w:val="24"/>
                <w:szCs w:val="24"/>
              </w:rPr>
              <w:t>surveys</w:t>
            </w:r>
            <w:proofErr w:type="spellEnd"/>
            <w:r w:rsidR="009142FC">
              <w:rPr>
                <w:rFonts w:ascii="Times New Roman" w:hAnsi="Times New Roman" w:cs="Times New Roman"/>
                <w:color w:val="808080" w:themeColor="background1" w:themeShade="80"/>
                <w:sz w:val="24"/>
                <w:szCs w:val="24"/>
              </w:rPr>
              <w:t xml:space="preserve"> for alle vores kurser.</w:t>
            </w:r>
          </w:p>
          <w:p w14:paraId="522BC96A" w14:textId="77777777" w:rsidR="003763DD" w:rsidRDefault="003763DD" w:rsidP="00387344">
            <w:pPr>
              <w:rPr>
                <w:rFonts w:ascii="Times New Roman" w:hAnsi="Times New Roman" w:cs="Times New Roman"/>
                <w:color w:val="808080" w:themeColor="background1" w:themeShade="80"/>
                <w:sz w:val="24"/>
                <w:szCs w:val="24"/>
              </w:rPr>
            </w:pPr>
          </w:p>
          <w:p w14:paraId="07531DFC" w14:textId="22A981B9" w:rsidR="00387344" w:rsidRPr="00387344" w:rsidDel="006012B3" w:rsidRDefault="00CD6607" w:rsidP="00387344">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Vi mener fortsat, at det er en fælles udfordring på SAMF med lave svarprocenter. Vi har tidligere efterlyst, at KU udarbejdede en fælles evalueringsstrategi med tilhørende evalueringsprocedure. Da dette ikke nødvendigvis ser ud til at blive en realitet vil vi i stedet opfordre til, at vi som minimum laver en fælles SAMF-model for evalueringen vores kurser, samt strategier for, hvordan vi sikrer en høj svarprocent på vores evalueringer.</w:t>
            </w:r>
          </w:p>
        </w:tc>
      </w:tr>
    </w:tbl>
    <w:p w14:paraId="0F183EB1" w14:textId="77777777" w:rsidR="00F45B89" w:rsidRDefault="00F45B89" w:rsidP="00853A1C">
      <w:pPr>
        <w:autoSpaceDE w:val="0"/>
        <w:autoSpaceDN w:val="0"/>
        <w:adjustRightInd w:val="0"/>
        <w:spacing w:after="0" w:line="240" w:lineRule="auto"/>
        <w:rPr>
          <w:rFonts w:ascii="Times New Roman" w:hAnsi="Times New Roman" w:cs="Times New Roman"/>
          <w:sz w:val="24"/>
          <w:szCs w:val="24"/>
        </w:rPr>
      </w:pPr>
    </w:p>
    <w:sectPr w:rsidR="00F45B89">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C9A6" w14:textId="77777777" w:rsidR="00A50B64" w:rsidRDefault="00A50B64" w:rsidP="00A907C8">
      <w:pPr>
        <w:spacing w:after="0" w:line="240" w:lineRule="auto"/>
      </w:pPr>
      <w:r>
        <w:separator/>
      </w:r>
    </w:p>
  </w:endnote>
  <w:endnote w:type="continuationSeparator" w:id="0">
    <w:p w14:paraId="2CAAC23E" w14:textId="77777777" w:rsidR="00A50B64" w:rsidRDefault="00A50B64" w:rsidP="00A9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53269"/>
      <w:docPartObj>
        <w:docPartGallery w:val="Page Numbers (Bottom of Page)"/>
        <w:docPartUnique/>
      </w:docPartObj>
    </w:sdtPr>
    <w:sdtEndPr/>
    <w:sdtContent>
      <w:p w14:paraId="0EEBDE05" w14:textId="71ECECA0" w:rsidR="00A907C8" w:rsidRDefault="00A907C8">
        <w:pPr>
          <w:pStyle w:val="Footer"/>
          <w:jc w:val="right"/>
        </w:pPr>
        <w:r>
          <w:fldChar w:fldCharType="begin"/>
        </w:r>
        <w:r>
          <w:instrText>PAGE   \* MERGEFORMAT</w:instrText>
        </w:r>
        <w:r>
          <w:fldChar w:fldCharType="separate"/>
        </w:r>
        <w:r w:rsidR="006133EE">
          <w:rPr>
            <w:noProof/>
          </w:rPr>
          <w:t>4</w:t>
        </w:r>
        <w:r>
          <w:fldChar w:fldCharType="end"/>
        </w:r>
      </w:p>
    </w:sdtContent>
  </w:sdt>
  <w:p w14:paraId="09B12B81" w14:textId="77777777" w:rsidR="00A907C8" w:rsidRDefault="00A90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B1D7B" w14:textId="77777777" w:rsidR="00A50B64" w:rsidRDefault="00A50B64" w:rsidP="00A907C8">
      <w:pPr>
        <w:spacing w:after="0" w:line="240" w:lineRule="auto"/>
      </w:pPr>
      <w:r>
        <w:separator/>
      </w:r>
    </w:p>
  </w:footnote>
  <w:footnote w:type="continuationSeparator" w:id="0">
    <w:p w14:paraId="3D438DDD" w14:textId="77777777" w:rsidR="00A50B64" w:rsidRDefault="00A50B64" w:rsidP="00A90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619F5"/>
    <w:multiLevelType w:val="hybridMultilevel"/>
    <w:tmpl w:val="79AC5FDE"/>
    <w:lvl w:ilvl="0" w:tplc="DB82CB1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34"/>
    <w:rsid w:val="00014711"/>
    <w:rsid w:val="000162BF"/>
    <w:rsid w:val="00043DD2"/>
    <w:rsid w:val="000E2410"/>
    <w:rsid w:val="001202E3"/>
    <w:rsid w:val="001C0526"/>
    <w:rsid w:val="001C5163"/>
    <w:rsid w:val="001F6810"/>
    <w:rsid w:val="002321E3"/>
    <w:rsid w:val="002C765F"/>
    <w:rsid w:val="002D0AB7"/>
    <w:rsid w:val="002D4499"/>
    <w:rsid w:val="003050E9"/>
    <w:rsid w:val="0032202B"/>
    <w:rsid w:val="00327E4C"/>
    <w:rsid w:val="00347516"/>
    <w:rsid w:val="00351C49"/>
    <w:rsid w:val="00362A1B"/>
    <w:rsid w:val="003663B2"/>
    <w:rsid w:val="00366B5F"/>
    <w:rsid w:val="0036757B"/>
    <w:rsid w:val="003763DD"/>
    <w:rsid w:val="00386015"/>
    <w:rsid w:val="00387344"/>
    <w:rsid w:val="0039573F"/>
    <w:rsid w:val="003A1F92"/>
    <w:rsid w:val="003A7CCE"/>
    <w:rsid w:val="003B3693"/>
    <w:rsid w:val="003B4773"/>
    <w:rsid w:val="003B6A92"/>
    <w:rsid w:val="003C7EF0"/>
    <w:rsid w:val="003F7F8F"/>
    <w:rsid w:val="00426EC5"/>
    <w:rsid w:val="004278A2"/>
    <w:rsid w:val="00432B2C"/>
    <w:rsid w:val="00447F8C"/>
    <w:rsid w:val="00467098"/>
    <w:rsid w:val="004714FE"/>
    <w:rsid w:val="00480B41"/>
    <w:rsid w:val="00487584"/>
    <w:rsid w:val="005042F7"/>
    <w:rsid w:val="005871F1"/>
    <w:rsid w:val="00591EB7"/>
    <w:rsid w:val="005D170E"/>
    <w:rsid w:val="006012B3"/>
    <w:rsid w:val="006133EE"/>
    <w:rsid w:val="00633736"/>
    <w:rsid w:val="0064652B"/>
    <w:rsid w:val="006633F5"/>
    <w:rsid w:val="006763FE"/>
    <w:rsid w:val="006D2086"/>
    <w:rsid w:val="007024C6"/>
    <w:rsid w:val="00714B25"/>
    <w:rsid w:val="00792002"/>
    <w:rsid w:val="007C4388"/>
    <w:rsid w:val="00804BB1"/>
    <w:rsid w:val="00806081"/>
    <w:rsid w:val="00842D1C"/>
    <w:rsid w:val="00850958"/>
    <w:rsid w:val="00853A1C"/>
    <w:rsid w:val="00853D1F"/>
    <w:rsid w:val="008578CD"/>
    <w:rsid w:val="00870A13"/>
    <w:rsid w:val="008A5DE8"/>
    <w:rsid w:val="008D5FF4"/>
    <w:rsid w:val="008E7996"/>
    <w:rsid w:val="008F736A"/>
    <w:rsid w:val="009142FC"/>
    <w:rsid w:val="0092599A"/>
    <w:rsid w:val="009313DA"/>
    <w:rsid w:val="00981984"/>
    <w:rsid w:val="009858BA"/>
    <w:rsid w:val="009C114F"/>
    <w:rsid w:val="009F1B22"/>
    <w:rsid w:val="009F5A0F"/>
    <w:rsid w:val="00A12FBD"/>
    <w:rsid w:val="00A50B64"/>
    <w:rsid w:val="00A907C8"/>
    <w:rsid w:val="00A94AAF"/>
    <w:rsid w:val="00AB6237"/>
    <w:rsid w:val="00B13EAC"/>
    <w:rsid w:val="00B40AAF"/>
    <w:rsid w:val="00B63440"/>
    <w:rsid w:val="00B649F2"/>
    <w:rsid w:val="00B940CA"/>
    <w:rsid w:val="00BC510E"/>
    <w:rsid w:val="00BD4DD5"/>
    <w:rsid w:val="00BE20A9"/>
    <w:rsid w:val="00C27218"/>
    <w:rsid w:val="00C41298"/>
    <w:rsid w:val="00C41734"/>
    <w:rsid w:val="00C60734"/>
    <w:rsid w:val="00C72B87"/>
    <w:rsid w:val="00C77AD7"/>
    <w:rsid w:val="00C85B05"/>
    <w:rsid w:val="00CA7126"/>
    <w:rsid w:val="00CD5913"/>
    <w:rsid w:val="00CD6607"/>
    <w:rsid w:val="00D0337B"/>
    <w:rsid w:val="00D039EB"/>
    <w:rsid w:val="00D37EFE"/>
    <w:rsid w:val="00D40BE3"/>
    <w:rsid w:val="00D62393"/>
    <w:rsid w:val="00DA6517"/>
    <w:rsid w:val="00E164BB"/>
    <w:rsid w:val="00E233DB"/>
    <w:rsid w:val="00E42CD7"/>
    <w:rsid w:val="00E90B6E"/>
    <w:rsid w:val="00E92442"/>
    <w:rsid w:val="00EE2AC8"/>
    <w:rsid w:val="00EF0FEA"/>
    <w:rsid w:val="00F04914"/>
    <w:rsid w:val="00F26D35"/>
    <w:rsid w:val="00F45B89"/>
    <w:rsid w:val="00F45D51"/>
    <w:rsid w:val="00F832A8"/>
    <w:rsid w:val="00FA1AD2"/>
    <w:rsid w:val="00FB1889"/>
    <w:rsid w:val="00FB65C6"/>
    <w:rsid w:val="00FC351F"/>
    <w:rsid w:val="00FF6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CD7"/>
    <w:pPr>
      <w:ind w:left="720"/>
      <w:contextualSpacing/>
    </w:pPr>
  </w:style>
  <w:style w:type="character" w:styleId="Strong">
    <w:name w:val="Strong"/>
    <w:basedOn w:val="DefaultParagraphFont"/>
    <w:uiPriority w:val="22"/>
    <w:qFormat/>
    <w:rsid w:val="00F45B89"/>
    <w:rPr>
      <w:b/>
      <w:bCs/>
    </w:rPr>
  </w:style>
  <w:style w:type="character" w:styleId="CommentReference">
    <w:name w:val="annotation reference"/>
    <w:basedOn w:val="DefaultParagraphFont"/>
    <w:uiPriority w:val="99"/>
    <w:semiHidden/>
    <w:unhideWhenUsed/>
    <w:rsid w:val="007024C6"/>
    <w:rPr>
      <w:sz w:val="16"/>
      <w:szCs w:val="16"/>
    </w:rPr>
  </w:style>
  <w:style w:type="paragraph" w:styleId="CommentText">
    <w:name w:val="annotation text"/>
    <w:basedOn w:val="Normal"/>
    <w:link w:val="CommentTextChar"/>
    <w:uiPriority w:val="99"/>
    <w:semiHidden/>
    <w:unhideWhenUsed/>
    <w:rsid w:val="007024C6"/>
    <w:pPr>
      <w:spacing w:line="240" w:lineRule="auto"/>
    </w:pPr>
    <w:rPr>
      <w:sz w:val="20"/>
      <w:szCs w:val="20"/>
    </w:rPr>
  </w:style>
  <w:style w:type="character" w:customStyle="1" w:styleId="CommentTextChar">
    <w:name w:val="Comment Text Char"/>
    <w:basedOn w:val="DefaultParagraphFont"/>
    <w:link w:val="CommentText"/>
    <w:uiPriority w:val="99"/>
    <w:semiHidden/>
    <w:rsid w:val="007024C6"/>
    <w:rPr>
      <w:sz w:val="20"/>
      <w:szCs w:val="20"/>
    </w:rPr>
  </w:style>
  <w:style w:type="paragraph" w:styleId="CommentSubject">
    <w:name w:val="annotation subject"/>
    <w:basedOn w:val="CommentText"/>
    <w:next w:val="CommentText"/>
    <w:link w:val="CommentSubjectChar"/>
    <w:uiPriority w:val="99"/>
    <w:semiHidden/>
    <w:unhideWhenUsed/>
    <w:rsid w:val="007024C6"/>
    <w:rPr>
      <w:b/>
      <w:bCs/>
    </w:rPr>
  </w:style>
  <w:style w:type="character" w:customStyle="1" w:styleId="CommentSubjectChar">
    <w:name w:val="Comment Subject Char"/>
    <w:basedOn w:val="CommentTextChar"/>
    <w:link w:val="CommentSubject"/>
    <w:uiPriority w:val="99"/>
    <w:semiHidden/>
    <w:rsid w:val="007024C6"/>
    <w:rPr>
      <w:b/>
      <w:bCs/>
      <w:sz w:val="20"/>
      <w:szCs w:val="20"/>
    </w:rPr>
  </w:style>
  <w:style w:type="paragraph" w:styleId="BalloonText">
    <w:name w:val="Balloon Text"/>
    <w:basedOn w:val="Normal"/>
    <w:link w:val="BalloonTextChar"/>
    <w:uiPriority w:val="99"/>
    <w:semiHidden/>
    <w:unhideWhenUsed/>
    <w:rsid w:val="0070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4C6"/>
    <w:rPr>
      <w:rFonts w:ascii="Tahoma" w:hAnsi="Tahoma" w:cs="Tahoma"/>
      <w:sz w:val="16"/>
      <w:szCs w:val="16"/>
    </w:rPr>
  </w:style>
  <w:style w:type="paragraph" w:styleId="Header">
    <w:name w:val="header"/>
    <w:basedOn w:val="Normal"/>
    <w:link w:val="HeaderChar"/>
    <w:uiPriority w:val="99"/>
    <w:unhideWhenUsed/>
    <w:rsid w:val="00A907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07C8"/>
  </w:style>
  <w:style w:type="paragraph" w:styleId="Footer">
    <w:name w:val="footer"/>
    <w:basedOn w:val="Normal"/>
    <w:link w:val="FooterChar"/>
    <w:uiPriority w:val="99"/>
    <w:unhideWhenUsed/>
    <w:rsid w:val="00A907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07C8"/>
  </w:style>
  <w:style w:type="paragraph" w:styleId="BodyText">
    <w:name w:val="Body Text"/>
    <w:basedOn w:val="Normal"/>
    <w:link w:val="BodyTextChar"/>
    <w:unhideWhenUsed/>
    <w:rsid w:val="001F6810"/>
    <w:pPr>
      <w:spacing w:after="120" w:line="300" w:lineRule="atLeast"/>
    </w:pPr>
    <w:rPr>
      <w:rFonts w:ascii="Times New Roman" w:eastAsia="Times New Roman" w:hAnsi="Times New Roman" w:cs="Times New Roman"/>
      <w:sz w:val="24"/>
      <w:szCs w:val="24"/>
      <w:lang w:val="x-none" w:eastAsia="da-DK"/>
    </w:rPr>
  </w:style>
  <w:style w:type="character" w:customStyle="1" w:styleId="BodyTextChar">
    <w:name w:val="Body Text Char"/>
    <w:basedOn w:val="DefaultParagraphFont"/>
    <w:link w:val="BodyText"/>
    <w:rsid w:val="001F6810"/>
    <w:rPr>
      <w:rFonts w:ascii="Times New Roman" w:eastAsia="Times New Roman" w:hAnsi="Times New Roman" w:cs="Times New Roman"/>
      <w:sz w:val="24"/>
      <w:szCs w:val="24"/>
      <w:lang w:val="x-none"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CD7"/>
    <w:pPr>
      <w:ind w:left="720"/>
      <w:contextualSpacing/>
    </w:pPr>
  </w:style>
  <w:style w:type="character" w:styleId="Strong">
    <w:name w:val="Strong"/>
    <w:basedOn w:val="DefaultParagraphFont"/>
    <w:uiPriority w:val="22"/>
    <w:qFormat/>
    <w:rsid w:val="00F45B89"/>
    <w:rPr>
      <w:b/>
      <w:bCs/>
    </w:rPr>
  </w:style>
  <w:style w:type="character" w:styleId="CommentReference">
    <w:name w:val="annotation reference"/>
    <w:basedOn w:val="DefaultParagraphFont"/>
    <w:uiPriority w:val="99"/>
    <w:semiHidden/>
    <w:unhideWhenUsed/>
    <w:rsid w:val="007024C6"/>
    <w:rPr>
      <w:sz w:val="16"/>
      <w:szCs w:val="16"/>
    </w:rPr>
  </w:style>
  <w:style w:type="paragraph" w:styleId="CommentText">
    <w:name w:val="annotation text"/>
    <w:basedOn w:val="Normal"/>
    <w:link w:val="CommentTextChar"/>
    <w:uiPriority w:val="99"/>
    <w:semiHidden/>
    <w:unhideWhenUsed/>
    <w:rsid w:val="007024C6"/>
    <w:pPr>
      <w:spacing w:line="240" w:lineRule="auto"/>
    </w:pPr>
    <w:rPr>
      <w:sz w:val="20"/>
      <w:szCs w:val="20"/>
    </w:rPr>
  </w:style>
  <w:style w:type="character" w:customStyle="1" w:styleId="CommentTextChar">
    <w:name w:val="Comment Text Char"/>
    <w:basedOn w:val="DefaultParagraphFont"/>
    <w:link w:val="CommentText"/>
    <w:uiPriority w:val="99"/>
    <w:semiHidden/>
    <w:rsid w:val="007024C6"/>
    <w:rPr>
      <w:sz w:val="20"/>
      <w:szCs w:val="20"/>
    </w:rPr>
  </w:style>
  <w:style w:type="paragraph" w:styleId="CommentSubject">
    <w:name w:val="annotation subject"/>
    <w:basedOn w:val="CommentText"/>
    <w:next w:val="CommentText"/>
    <w:link w:val="CommentSubjectChar"/>
    <w:uiPriority w:val="99"/>
    <w:semiHidden/>
    <w:unhideWhenUsed/>
    <w:rsid w:val="007024C6"/>
    <w:rPr>
      <w:b/>
      <w:bCs/>
    </w:rPr>
  </w:style>
  <w:style w:type="character" w:customStyle="1" w:styleId="CommentSubjectChar">
    <w:name w:val="Comment Subject Char"/>
    <w:basedOn w:val="CommentTextChar"/>
    <w:link w:val="CommentSubject"/>
    <w:uiPriority w:val="99"/>
    <w:semiHidden/>
    <w:rsid w:val="007024C6"/>
    <w:rPr>
      <w:b/>
      <w:bCs/>
      <w:sz w:val="20"/>
      <w:szCs w:val="20"/>
    </w:rPr>
  </w:style>
  <w:style w:type="paragraph" w:styleId="BalloonText">
    <w:name w:val="Balloon Text"/>
    <w:basedOn w:val="Normal"/>
    <w:link w:val="BalloonTextChar"/>
    <w:uiPriority w:val="99"/>
    <w:semiHidden/>
    <w:unhideWhenUsed/>
    <w:rsid w:val="0070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4C6"/>
    <w:rPr>
      <w:rFonts w:ascii="Tahoma" w:hAnsi="Tahoma" w:cs="Tahoma"/>
      <w:sz w:val="16"/>
      <w:szCs w:val="16"/>
    </w:rPr>
  </w:style>
  <w:style w:type="paragraph" w:styleId="Header">
    <w:name w:val="header"/>
    <w:basedOn w:val="Normal"/>
    <w:link w:val="HeaderChar"/>
    <w:uiPriority w:val="99"/>
    <w:unhideWhenUsed/>
    <w:rsid w:val="00A907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07C8"/>
  </w:style>
  <w:style w:type="paragraph" w:styleId="Footer">
    <w:name w:val="footer"/>
    <w:basedOn w:val="Normal"/>
    <w:link w:val="FooterChar"/>
    <w:uiPriority w:val="99"/>
    <w:unhideWhenUsed/>
    <w:rsid w:val="00A907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07C8"/>
  </w:style>
  <w:style w:type="paragraph" w:styleId="BodyText">
    <w:name w:val="Body Text"/>
    <w:basedOn w:val="Normal"/>
    <w:link w:val="BodyTextChar"/>
    <w:unhideWhenUsed/>
    <w:rsid w:val="001F6810"/>
    <w:pPr>
      <w:spacing w:after="120" w:line="300" w:lineRule="atLeast"/>
    </w:pPr>
    <w:rPr>
      <w:rFonts w:ascii="Times New Roman" w:eastAsia="Times New Roman" w:hAnsi="Times New Roman" w:cs="Times New Roman"/>
      <w:sz w:val="24"/>
      <w:szCs w:val="24"/>
      <w:lang w:val="x-none" w:eastAsia="da-DK"/>
    </w:rPr>
  </w:style>
  <w:style w:type="character" w:customStyle="1" w:styleId="BodyTextChar">
    <w:name w:val="Body Text Char"/>
    <w:basedOn w:val="DefaultParagraphFont"/>
    <w:link w:val="BodyText"/>
    <w:rsid w:val="001F6810"/>
    <w:rPr>
      <w:rFonts w:ascii="Times New Roman" w:eastAsia="Times New Roman" w:hAnsi="Times New Roman" w:cs="Times New Roman"/>
      <w:sz w:val="24"/>
      <w:szCs w:val="24"/>
      <w:lang w:val="x-none"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5458">
      <w:bodyDiv w:val="1"/>
      <w:marLeft w:val="0"/>
      <w:marRight w:val="0"/>
      <w:marTop w:val="0"/>
      <w:marBottom w:val="0"/>
      <w:divBdr>
        <w:top w:val="none" w:sz="0" w:space="0" w:color="auto"/>
        <w:left w:val="none" w:sz="0" w:space="0" w:color="auto"/>
        <w:bottom w:val="none" w:sz="0" w:space="0" w:color="auto"/>
        <w:right w:val="none" w:sz="0" w:space="0" w:color="auto"/>
      </w:divBdr>
    </w:div>
    <w:div w:id="799494845">
      <w:bodyDiv w:val="1"/>
      <w:marLeft w:val="0"/>
      <w:marRight w:val="0"/>
      <w:marTop w:val="0"/>
      <w:marBottom w:val="0"/>
      <w:divBdr>
        <w:top w:val="none" w:sz="0" w:space="0" w:color="auto"/>
        <w:left w:val="none" w:sz="0" w:space="0" w:color="auto"/>
        <w:bottom w:val="none" w:sz="0" w:space="0" w:color="auto"/>
        <w:right w:val="none" w:sz="0" w:space="0" w:color="auto"/>
      </w:divBdr>
    </w:div>
    <w:div w:id="1206022652">
      <w:bodyDiv w:val="1"/>
      <w:marLeft w:val="0"/>
      <w:marRight w:val="0"/>
      <w:marTop w:val="0"/>
      <w:marBottom w:val="0"/>
      <w:divBdr>
        <w:top w:val="none" w:sz="0" w:space="0" w:color="auto"/>
        <w:left w:val="none" w:sz="0" w:space="0" w:color="auto"/>
        <w:bottom w:val="none" w:sz="0" w:space="0" w:color="auto"/>
        <w:right w:val="none" w:sz="0" w:space="0" w:color="auto"/>
      </w:divBdr>
    </w:div>
    <w:div w:id="1301224346">
      <w:bodyDiv w:val="1"/>
      <w:marLeft w:val="0"/>
      <w:marRight w:val="0"/>
      <w:marTop w:val="0"/>
      <w:marBottom w:val="0"/>
      <w:divBdr>
        <w:top w:val="none" w:sz="0" w:space="0" w:color="auto"/>
        <w:left w:val="none" w:sz="0" w:space="0" w:color="auto"/>
        <w:bottom w:val="none" w:sz="0" w:space="0" w:color="auto"/>
        <w:right w:val="none" w:sz="0" w:space="0" w:color="auto"/>
      </w:divBdr>
      <w:divsChild>
        <w:div w:id="724181186">
          <w:marLeft w:val="0"/>
          <w:marRight w:val="0"/>
          <w:marTop w:val="0"/>
          <w:marBottom w:val="480"/>
          <w:divBdr>
            <w:top w:val="none" w:sz="0" w:space="0" w:color="auto"/>
            <w:left w:val="single" w:sz="6" w:space="0" w:color="CCCCCC"/>
            <w:bottom w:val="single" w:sz="6" w:space="0" w:color="CCCCCC"/>
            <w:right w:val="single" w:sz="6" w:space="0" w:color="CCCCCC"/>
          </w:divBdr>
          <w:divsChild>
            <w:div w:id="1917015974">
              <w:marLeft w:val="0"/>
              <w:marRight w:val="0"/>
              <w:marTop w:val="0"/>
              <w:marBottom w:val="0"/>
              <w:divBdr>
                <w:top w:val="none" w:sz="0" w:space="0" w:color="auto"/>
                <w:left w:val="none" w:sz="0" w:space="0" w:color="auto"/>
                <w:bottom w:val="none" w:sz="0" w:space="0" w:color="auto"/>
                <w:right w:val="none" w:sz="0" w:space="0" w:color="auto"/>
              </w:divBdr>
              <w:divsChild>
                <w:div w:id="1299530770">
                  <w:marLeft w:val="3105"/>
                  <w:marRight w:val="40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979</Words>
  <Characters>5977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SAMF-IT, KU</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Malthesen</dc:creator>
  <cp:lastModifiedBy>Lasse Højmark Petersen</cp:lastModifiedBy>
  <cp:revision>33</cp:revision>
  <dcterms:created xsi:type="dcterms:W3CDTF">2017-10-17T08:44:00Z</dcterms:created>
  <dcterms:modified xsi:type="dcterms:W3CDTF">2017-10-18T12:01:00Z</dcterms:modified>
</cp:coreProperties>
</file>